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bidi w:val="0"/>
        <w:spacing w:line="480" w:lineRule="exact"/>
        <w:jc w:val="center"/>
        <w:textAlignment w:val="auto"/>
        <w:rPr>
          <w:rFonts w:ascii="方正小标宋简体" w:hAnsi="方正小标宋简体" w:eastAsia="方正小标宋简体" w:cs="方正小标宋简体"/>
          <w:bCs w:val="0"/>
          <w:sz w:val="44"/>
          <w:szCs w:val="56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  <w:szCs w:val="56"/>
        </w:rPr>
        <w:t>上市培育项目申报资料清单</w:t>
      </w:r>
    </w:p>
    <w:p>
      <w:pPr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480" w:lineRule="exact"/>
        <w:textAlignment w:val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pct10" w:color="auto" w:fill="FFFFFF"/>
        </w:rPr>
      </w:pPr>
      <w:r>
        <w:rPr>
          <w:rFonts w:hint="eastAsia" w:ascii="黑体" w:hAnsi="黑体" w:eastAsia="黑体" w:cs="黑体"/>
          <w:sz w:val="32"/>
          <w:szCs w:val="32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申报企业已完成股份制改造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需提交</w:t>
      </w:r>
      <w:r>
        <w:rPr>
          <w:rFonts w:hint="default" w:ascii="黑体" w:hAnsi="黑体" w:eastAsia="黑体" w:cs="黑体"/>
          <w:sz w:val="32"/>
          <w:szCs w:val="32"/>
        </w:rPr>
        <w:t>和</w:t>
      </w:r>
      <w:r>
        <w:rPr>
          <w:rFonts w:hint="eastAsia" w:ascii="黑体" w:hAnsi="黑体" w:eastAsia="黑体" w:cs="黑体"/>
          <w:sz w:val="32"/>
          <w:szCs w:val="32"/>
        </w:rPr>
        <w:t>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1.上市奖励项目申报表（见附件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-2）。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.项目已投入资金凭据汇总表（见附件</w:t>
      </w:r>
      <w:r>
        <w:rPr>
          <w:rFonts w:ascii="仿宋_GB2312" w:hAnsi="仿宋_GB2312" w:eastAsia="仿宋_GB2312" w:cs="仿宋_GB2312"/>
          <w:sz w:val="32"/>
          <w:szCs w:val="32"/>
        </w:rPr>
        <w:t>6-</w:t>
      </w:r>
      <w:r>
        <w:rPr>
          <w:rFonts w:hint="eastAsia" w:ascii="仿宋_GB2312" w:hAnsi="仿宋_GB2312" w:eastAsia="仿宋_GB2312" w:cs="仿宋_GB2312"/>
          <w:sz w:val="32"/>
          <w:szCs w:val="32"/>
        </w:rPr>
        <w:t>3）。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.与上述已投入资金凭据汇总表顺序、内容对应一致的企业委托经营证券交易公司、会计师事务、律师事务所提供相关服务合同、记账凭证、发票、付款凭证复印件。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.其他必要的相关资料。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pct10" w:color="auto" w:fill="FFFFFF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企业正式向证监局提交IPO报辅申请并获受理需提交申请材料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1.上市奖励项目申报表（见附件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-2）。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.项目已投入资金凭据汇总表（见附件</w:t>
      </w:r>
      <w:r>
        <w:rPr>
          <w:rFonts w:ascii="仿宋_GB2312" w:hAnsi="仿宋_GB2312" w:eastAsia="仿宋_GB2312" w:cs="仿宋_GB2312"/>
          <w:sz w:val="32"/>
          <w:szCs w:val="32"/>
        </w:rPr>
        <w:t>6-</w:t>
      </w:r>
      <w:r>
        <w:rPr>
          <w:rFonts w:hint="eastAsia" w:ascii="仿宋_GB2312" w:hAnsi="仿宋_GB2312" w:eastAsia="仿宋_GB2312" w:cs="仿宋_GB2312"/>
          <w:sz w:val="32"/>
          <w:szCs w:val="32"/>
        </w:rPr>
        <w:t>3）。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.与上述已投入资金凭据汇总表顺序、内容对应一致的企业委托经营证券交易公司、会计师事务、律师事务所提供相关服务合同、记账凭证、发票、付款凭证复印件。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.北京市证监局出具的受理文件复印件。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.其他必要的相关资料。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企业通过辅导验收并得到中国证监会正式受理进入申报阶段，需提交以下申请资料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1.上市奖励项目申报表（见附件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-2）。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.项目已投入资金凭据汇总表（见附件</w:t>
      </w:r>
      <w:r>
        <w:rPr>
          <w:rFonts w:ascii="仿宋_GB2312" w:hAnsi="仿宋_GB2312" w:eastAsia="仿宋_GB2312" w:cs="仿宋_GB2312"/>
          <w:sz w:val="32"/>
          <w:szCs w:val="32"/>
        </w:rPr>
        <w:t>6-</w:t>
      </w:r>
      <w:r>
        <w:rPr>
          <w:rFonts w:hint="eastAsia" w:ascii="仿宋_GB2312" w:hAnsi="仿宋_GB2312" w:eastAsia="仿宋_GB2312" w:cs="仿宋_GB2312"/>
          <w:sz w:val="32"/>
          <w:szCs w:val="32"/>
        </w:rPr>
        <w:t>3）。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.与上述已投入资金凭据汇总表顺序、内容对应一致的企业委托经营证券交易公司、会计师事务、律师事务所提供相关服务合同、记账凭证、发票、付款凭证复印件。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.其他必要的相关资料。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企业在沪、深两市主板、中小板、创业板、科创板上市，需提交上市奖励项目申报表</w:t>
      </w:r>
      <w:r>
        <w:rPr>
          <w:rFonts w:hint="eastAsia" w:ascii="仿宋_GB2312" w:hAnsi="仿宋_GB2312" w:eastAsia="仿宋_GB2312" w:cs="仿宋_GB2312"/>
          <w:sz w:val="32"/>
          <w:szCs w:val="32"/>
        </w:rPr>
        <w:t>（见附件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-2）。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60" w:lineRule="exact"/>
        <w:textAlignment w:val="auto"/>
        <w:outlineLvl w:val="9"/>
        <w:rPr>
          <w:sz w:val="32"/>
          <w:szCs w:val="32"/>
        </w:rPr>
      </w:pPr>
    </w:p>
    <w:sectPr>
      <w:pgSz w:w="11906" w:h="16838"/>
      <w:pgMar w:top="1440" w:right="12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7C"/>
    <w:rsid w:val="0004162E"/>
    <w:rsid w:val="00096F06"/>
    <w:rsid w:val="00225C85"/>
    <w:rsid w:val="002400CA"/>
    <w:rsid w:val="00315051"/>
    <w:rsid w:val="003C1BB7"/>
    <w:rsid w:val="00500FC6"/>
    <w:rsid w:val="00551987"/>
    <w:rsid w:val="00606404"/>
    <w:rsid w:val="006D4220"/>
    <w:rsid w:val="006E4A6B"/>
    <w:rsid w:val="00724D55"/>
    <w:rsid w:val="008E24F6"/>
    <w:rsid w:val="00986D4A"/>
    <w:rsid w:val="00A2790D"/>
    <w:rsid w:val="00AC2764"/>
    <w:rsid w:val="00B371C2"/>
    <w:rsid w:val="00EE787C"/>
    <w:rsid w:val="00F60C3B"/>
    <w:rsid w:val="00F80CA1"/>
    <w:rsid w:val="12A37A6E"/>
    <w:rsid w:val="1ABA37A9"/>
    <w:rsid w:val="26E17B05"/>
    <w:rsid w:val="2C6324C3"/>
    <w:rsid w:val="2D931D74"/>
    <w:rsid w:val="32D34B7C"/>
    <w:rsid w:val="377F5AD1"/>
    <w:rsid w:val="49E57205"/>
    <w:rsid w:val="51BA5568"/>
    <w:rsid w:val="538F3721"/>
    <w:rsid w:val="5FB85EAD"/>
    <w:rsid w:val="62955E69"/>
    <w:rsid w:val="762830AE"/>
    <w:rsid w:val="7EFF1FE4"/>
    <w:rsid w:val="7F1C5D43"/>
    <w:rsid w:val="BF6D4923"/>
    <w:rsid w:val="EFDEDDC4"/>
    <w:rsid w:val="FDFBF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ascii="仿宋_GB2312" w:hAnsi="仿宋_GB2312"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ascii="仿宋_GB2312" w:hAnsi="仿宋_GB2312" w:eastAsia="仿宋_GB2312"/>
      <w:b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7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510</Characters>
  <Lines>4</Lines>
  <Paragraphs>1</Paragraphs>
  <TotalTime>31</TotalTime>
  <ScaleCrop>false</ScaleCrop>
  <LinksUpToDate>false</LinksUpToDate>
  <CharactersWithSpaces>598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admin</cp:lastModifiedBy>
  <dcterms:modified xsi:type="dcterms:W3CDTF">2021-02-27T13:47:25Z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