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3"/>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D4E06" w14:paraId="11F7EB25" w14:textId="77777777">
        <w:tc>
          <w:tcPr>
            <w:tcW w:w="509" w:type="dxa"/>
          </w:tcPr>
          <w:p w14:paraId="5230D1FF" w14:textId="77777777" w:rsidR="007D4E06" w:rsidRDefault="00AB3CDB">
            <w:pPr>
              <w:pStyle w:val="afffe"/>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p>
        </w:tc>
        <w:tc>
          <w:tcPr>
            <w:tcW w:w="8855" w:type="dxa"/>
          </w:tcPr>
          <w:p w14:paraId="35F4F8C2" w14:textId="20CA9D21" w:rsidR="007D4E06" w:rsidRDefault="00AB3CDB">
            <w:pPr>
              <w:pStyle w:val="afffe"/>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0E0932">
              <w:rPr>
                <w:rFonts w:ascii="黑体" w:eastAsia="黑体" w:hAnsi="黑体" w:hint="eastAsia"/>
                <w:sz w:val="21"/>
                <w:szCs w:val="21"/>
              </w:rPr>
              <w:t>93.020</w:t>
            </w:r>
            <w:bookmarkStart w:id="1" w:name="_GoBack"/>
            <w:bookmarkEnd w:id="1"/>
            <w:r>
              <w:rPr>
                <w:rFonts w:ascii="黑体" w:eastAsia="黑体" w:hAnsi="黑体"/>
                <w:sz w:val="21"/>
                <w:szCs w:val="21"/>
              </w:rPr>
              <w:fldChar w:fldCharType="end"/>
            </w:r>
            <w:bookmarkEnd w:id="0"/>
          </w:p>
        </w:tc>
      </w:tr>
      <w:tr w:rsidR="007D4E06" w14:paraId="79FE5520" w14:textId="77777777">
        <w:tc>
          <w:tcPr>
            <w:tcW w:w="509" w:type="dxa"/>
          </w:tcPr>
          <w:p w14:paraId="6F04948C" w14:textId="77777777" w:rsidR="007D4E06" w:rsidRDefault="00AB3CDB">
            <w:pPr>
              <w:pStyle w:val="afffe"/>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CCS</w:t>
            </w:r>
          </w:p>
        </w:tc>
        <w:tc>
          <w:tcPr>
            <w:tcW w:w="8855" w:type="dxa"/>
          </w:tcPr>
          <w:p w14:paraId="1DC3C236" w14:textId="4250551C" w:rsidR="007D4E06" w:rsidRDefault="00AB3CDB" w:rsidP="006775E0">
            <w:pPr>
              <w:pStyle w:val="afffe"/>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6775E0" w:rsidRPr="006775E0">
              <w:rPr>
                <w:rFonts w:ascii="黑体" w:eastAsia="黑体" w:hAnsi="黑体"/>
                <w:sz w:val="21"/>
                <w:szCs w:val="21"/>
              </w:rPr>
              <w:t>P22</w:t>
            </w:r>
            <w:r>
              <w:rPr>
                <w:rFonts w:ascii="黑体" w:eastAsia="黑体" w:hAnsi="黑体"/>
                <w:sz w:val="21"/>
                <w:szCs w:val="21"/>
              </w:rPr>
              <w:fldChar w:fldCharType="end"/>
            </w:r>
            <w:bookmarkEnd w:id="2"/>
          </w:p>
        </w:tc>
      </w:tr>
    </w:tbl>
    <w:tbl>
      <w:tblPr>
        <w:tblStyle w:val="affff3"/>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7D4E06" w14:paraId="0B400953" w14:textId="77777777">
        <w:tc>
          <w:tcPr>
            <w:tcW w:w="6407" w:type="dxa"/>
          </w:tcPr>
          <w:p w14:paraId="2D149FB7" w14:textId="77777777" w:rsidR="007D4E06" w:rsidRDefault="00AB3CDB">
            <w:pPr>
              <w:pStyle w:val="affffb"/>
              <w:framePr w:w="0" w:hRule="auto" w:wrap="auto" w:hAnchor="text" w:xAlign="left" w:yAlign="inline" w:anchorLock="0"/>
              <w:rPr>
                <w:rFonts w:ascii="宋体" w:hAnsi="宋体"/>
                <w:sz w:val="28"/>
                <w:szCs w:val="28"/>
              </w:rPr>
            </w:pPr>
            <w:bookmarkStart w:id="3" w:name="_Hlk26473981"/>
            <w:r>
              <w:rPr>
                <w:noProof/>
              </w:rPr>
              <w:drawing>
                <wp:inline distT="0" distB="0" distL="0" distR="0" wp14:anchorId="24B8857A" wp14:editId="55E5697E">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fldChar w:fldCharType="begin">
                <w:ffData>
                  <w:name w:val="c1"/>
                  <w:enabled/>
                  <w:calcOnExit w:val="0"/>
                  <w:textInput>
                    <w:maxLength w:val="8"/>
                  </w:textInput>
                </w:ffData>
              </w:fldChar>
            </w:r>
            <w:bookmarkStart w:id="4" w:name="c1"/>
            <w:r>
              <w:instrText xml:space="preserve"> FORMTEXT </w:instrText>
            </w:r>
            <w:r>
              <w:fldChar w:fldCharType="separate"/>
            </w:r>
            <w:r>
              <w:rPr>
                <w:rFonts w:hint="eastAsia"/>
              </w:rPr>
              <w:t>32</w:t>
            </w:r>
            <w:r>
              <w:fldChar w:fldCharType="end"/>
            </w:r>
            <w:bookmarkEnd w:id="4"/>
          </w:p>
        </w:tc>
      </w:tr>
    </w:tbl>
    <w:p w14:paraId="32B26076" w14:textId="77777777" w:rsidR="007D4E06" w:rsidRDefault="00AB3CDB">
      <w:pPr>
        <w:pStyle w:val="affffc"/>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5"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w w:val="100"/>
          <w:sz w:val="48"/>
        </w:rPr>
        <w:t>江苏省</w:t>
      </w:r>
      <w:r>
        <w:rPr>
          <w:rFonts w:ascii="黑体" w:eastAsia="黑体"/>
          <w:b w:val="0"/>
          <w:w w:val="100"/>
          <w:sz w:val="48"/>
        </w:rPr>
        <w:fldChar w:fldCharType="end"/>
      </w:r>
      <w:bookmarkEnd w:id="5"/>
      <w:r>
        <w:rPr>
          <w:rFonts w:ascii="黑体" w:eastAsia="黑体" w:hAnsi="黑体" w:hint="eastAsia"/>
          <w:b w:val="0"/>
          <w:bCs w:val="0"/>
          <w:w w:val="100"/>
          <w:sz w:val="48"/>
          <w:szCs w:val="48"/>
        </w:rPr>
        <w:t>地方标准</w:t>
      </w:r>
    </w:p>
    <w:bookmarkEnd w:id="3"/>
    <w:p w14:paraId="002B6843" w14:textId="77777777" w:rsidR="007D4E06" w:rsidRDefault="00AB3CDB">
      <w:pPr>
        <w:pStyle w:val="afffffffffe"/>
        <w:framePr w:wrap="around"/>
        <w:rPr>
          <w:lang w:val="fr-FR"/>
        </w:rPr>
      </w:pPr>
      <w:r>
        <w:rPr>
          <w:lang w:val="fr-FR"/>
        </w:rPr>
        <w:t>DB</w:t>
      </w:r>
      <w:r>
        <w:fldChar w:fldCharType="begin">
          <w:ffData>
            <w:name w:val="文字1"/>
            <w:enabled/>
            <w:calcOnExit w:val="0"/>
            <w:textInput>
              <w:default w:val="XX/T"/>
            </w:textInput>
          </w:ffData>
        </w:fldChar>
      </w:r>
      <w:bookmarkStart w:id="6" w:name="文字1"/>
      <w:r>
        <w:rPr>
          <w:lang w:val="fr-FR"/>
        </w:rPr>
        <w:instrText xml:space="preserve"> FORMTEXT </w:instrText>
      </w:r>
      <w:r>
        <w:fldChar w:fldCharType="separate"/>
      </w:r>
      <w:r>
        <w:rPr>
          <w:rFonts w:hint="eastAsia"/>
          <w:lang w:val="fr-FR"/>
        </w:rPr>
        <w:t>32</w:t>
      </w:r>
      <w:r>
        <w:rPr>
          <w:lang w:val="fr-FR"/>
        </w:rPr>
        <w:t>/T</w:t>
      </w:r>
      <w:r>
        <w:fldChar w:fldCharType="end"/>
      </w:r>
      <w:bookmarkEnd w:id="6"/>
      <w:r>
        <w:fldChar w:fldCharType="begin">
          <w:ffData>
            <w:name w:val="NSTD_CODE_F"/>
            <w:enabled/>
            <w:calcOnExit w:val="0"/>
            <w:textInput>
              <w:default w:val="XXXX"/>
            </w:textInput>
          </w:ffData>
        </w:fldChar>
      </w:r>
      <w:bookmarkStart w:id="7" w:name="NSTD_CODE_F"/>
      <w:r>
        <w:rPr>
          <w:lang w:val="fr-FR"/>
        </w:rPr>
        <w:instrText xml:space="preserve"> FORMTEXT </w:instrText>
      </w:r>
      <w:r>
        <w:fldChar w:fldCharType="separate"/>
      </w:r>
      <w:r>
        <w:rPr>
          <w:lang w:val="fr-FR"/>
        </w:rPr>
        <w:t>XXXX</w:t>
      </w:r>
      <w:r>
        <w:fldChar w:fldCharType="end"/>
      </w:r>
      <w:bookmarkEnd w:id="7"/>
      <w:r>
        <w:rPr>
          <w:rFonts w:hAnsi="黑体"/>
          <w:lang w:val="fr-FR"/>
        </w:rPr>
        <w:t>—</w:t>
      </w:r>
      <w:r>
        <w:fldChar w:fldCharType="begin">
          <w:ffData>
            <w:name w:val="NSTD_CODE_B"/>
            <w:enabled/>
            <w:calcOnExit w:val="0"/>
            <w:textInput>
              <w:default w:val="XXXX"/>
            </w:textInput>
          </w:ffData>
        </w:fldChar>
      </w:r>
      <w:bookmarkStart w:id="8" w:name="NSTD_CODE_B"/>
      <w:r>
        <w:rPr>
          <w:lang w:val="fr-FR"/>
        </w:rPr>
        <w:instrText xml:space="preserve"> FORMTEXT </w:instrText>
      </w:r>
      <w:r>
        <w:fldChar w:fldCharType="separate"/>
      </w:r>
      <w:r>
        <w:rPr>
          <w:rFonts w:hint="eastAsia"/>
        </w:rPr>
        <w:t>2021</w:t>
      </w:r>
      <w:r>
        <w:fldChar w:fldCharType="end"/>
      </w:r>
      <w:bookmarkEnd w:id="8"/>
    </w:p>
    <w:p w14:paraId="1C4B7A34" w14:textId="77777777" w:rsidR="007D4E06" w:rsidRDefault="00AB3CDB">
      <w:pPr>
        <w:pStyle w:val="affffffffff"/>
        <w:framePr w:wrap="around"/>
        <w:rPr>
          <w:rFonts w:hAnsi="黑体"/>
        </w:rPr>
      </w:pPr>
      <w:r>
        <w:rPr>
          <w:rFonts w:hAnsi="黑体"/>
        </w:rPr>
        <w:fldChar w:fldCharType="begin">
          <w:ffData>
            <w:name w:val="OSTD_CODE"/>
            <w:enabled/>
            <w:calcOnExit w:val="0"/>
            <w:textInput/>
          </w:ffData>
        </w:fldChar>
      </w:r>
      <w:bookmarkStart w:id="9"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9"/>
    </w:p>
    <w:p w14:paraId="169BE8A6" w14:textId="77777777" w:rsidR="007D4E06" w:rsidRDefault="004F01F5">
      <w:pPr>
        <w:spacing w:line="240" w:lineRule="auto"/>
        <w:rPr>
          <w:rFonts w:ascii="黑体" w:eastAsia="黑体" w:hAnsi="黑体"/>
          <w:kern w:val="0"/>
          <w:sz w:val="10"/>
          <w:szCs w:val="10"/>
        </w:rPr>
      </w:pPr>
      <w:r>
        <w:rPr>
          <w:rFonts w:ascii="黑体" w:eastAsia="黑体" w:hAnsi="黑体"/>
          <w:kern w:val="0"/>
          <w:sz w:val="10"/>
          <w:szCs w:val="10"/>
        </w:rPr>
        <w:pict w14:anchorId="5D0CEE3F">
          <v:line id="直接连接符 73" o:spid="_x0000_s1026" style="position:absolute;left:0;text-align:left;z-index:251660288;mso-position-horizontal-relative:page;mso-position-vertical-relative:page;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w:r>
    </w:p>
    <w:p w14:paraId="7638DC4D" w14:textId="77777777" w:rsidR="007D4E06" w:rsidRDefault="007D4E06">
      <w:pPr>
        <w:pStyle w:val="affffc"/>
        <w:framePr w:w="9639" w:h="6976" w:hRule="exact" w:hSpace="0" w:vSpace="0" w:wrap="around" w:hAnchor="page" w:y="6408"/>
        <w:jc w:val="center"/>
        <w:rPr>
          <w:rFonts w:ascii="黑体" w:eastAsia="黑体" w:hAnsi="黑体"/>
          <w:b w:val="0"/>
          <w:bCs w:val="0"/>
          <w:w w:val="100"/>
        </w:rPr>
      </w:pPr>
    </w:p>
    <w:p w14:paraId="7E68786B" w14:textId="77777777" w:rsidR="007D4E06" w:rsidRDefault="00AB3CDB">
      <w:pPr>
        <w:pStyle w:val="affffffffff0"/>
        <w:framePr w:h="6974" w:hRule="exact" w:wrap="around" w:x="1419" w:anchorLock="1"/>
      </w:pPr>
      <w:r>
        <w:fldChar w:fldCharType="begin">
          <w:ffData>
            <w:name w:val="CSTD_NAME"/>
            <w:enabled/>
            <w:calcOnExit w:val="0"/>
            <w:textInput>
              <w:default w:val="点击此处添加标准名称"/>
            </w:textInput>
          </w:ffData>
        </w:fldChar>
      </w:r>
      <w:bookmarkStart w:id="10" w:name="CSTD_NAME"/>
      <w:r>
        <w:instrText xml:space="preserve"> FORMTEXT </w:instrText>
      </w:r>
      <w:r>
        <w:fldChar w:fldCharType="separate"/>
      </w:r>
      <w:r>
        <w:rPr>
          <w:rFonts w:hint="eastAsia"/>
        </w:rPr>
        <w:t>预应力混凝土实心方桩基础技术规程</w:t>
      </w:r>
      <w:r>
        <w:fldChar w:fldCharType="end"/>
      </w:r>
      <w:bookmarkEnd w:id="10"/>
    </w:p>
    <w:p w14:paraId="08E0AA38" w14:textId="77777777" w:rsidR="007D4E06" w:rsidRDefault="007D4E06">
      <w:pPr>
        <w:framePr w:w="9639" w:h="6974" w:hRule="exact" w:wrap="around" w:vAnchor="page" w:hAnchor="page" w:x="1419" w:y="6408" w:anchorLock="1"/>
        <w:ind w:left="-1418"/>
      </w:pPr>
    </w:p>
    <w:p w14:paraId="2DEED7DF" w14:textId="77777777" w:rsidR="007D4E06" w:rsidRDefault="00AB3CDB">
      <w:pPr>
        <w:pStyle w:val="afffffff4"/>
        <w:framePr w:w="9639" w:h="6974" w:hRule="exact" w:wrap="around" w:vAnchor="page" w:hAnchor="page" w:x="1419" w:y="6408" w:anchorLock="1"/>
        <w:textAlignment w:val="bottom"/>
        <w:rPr>
          <w:rFonts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11" w:name="ESTD_NAME"/>
      <w:r>
        <w:rPr>
          <w:rFonts w:eastAsia="黑体"/>
          <w:szCs w:val="28"/>
        </w:rPr>
        <w:instrText xml:space="preserve"> FORMTEXT </w:instrText>
      </w:r>
      <w:r>
        <w:rPr>
          <w:rFonts w:eastAsia="黑体"/>
          <w:szCs w:val="28"/>
        </w:rPr>
      </w:r>
      <w:r>
        <w:rPr>
          <w:rFonts w:eastAsia="黑体"/>
          <w:szCs w:val="28"/>
        </w:rPr>
        <w:fldChar w:fldCharType="separate"/>
      </w:r>
      <w:r>
        <w:rPr>
          <w:rFonts w:eastAsia="黑体"/>
          <w:szCs w:val="28"/>
        </w:rPr>
        <w:t>Technical specification for prestressed Concrete solid square pile foundation</w:t>
      </w:r>
      <w:r>
        <w:rPr>
          <w:rFonts w:eastAsia="黑体"/>
          <w:szCs w:val="28"/>
        </w:rPr>
        <w:fldChar w:fldCharType="end"/>
      </w:r>
      <w:bookmarkEnd w:id="11"/>
    </w:p>
    <w:p w14:paraId="3EDC6253" w14:textId="77777777" w:rsidR="007D4E06" w:rsidRDefault="007D4E06">
      <w:pPr>
        <w:framePr w:w="9639" w:h="6974" w:hRule="exact" w:wrap="around" w:vAnchor="page" w:hAnchor="page" w:x="1419" w:y="6408" w:anchorLock="1"/>
        <w:spacing w:line="760" w:lineRule="exact"/>
        <w:ind w:left="-1418"/>
      </w:pPr>
    </w:p>
    <w:p w14:paraId="27B4DB9A" w14:textId="77777777" w:rsidR="007D4E06" w:rsidRDefault="007D4E06">
      <w:pPr>
        <w:pStyle w:val="afffffff4"/>
        <w:framePr w:w="9639" w:h="6974" w:hRule="exact" w:wrap="around" w:vAnchor="page" w:hAnchor="page" w:x="1419" w:y="6408" w:anchorLock="1"/>
        <w:textAlignment w:val="bottom"/>
        <w:rPr>
          <w:rFonts w:eastAsia="黑体"/>
          <w:szCs w:val="28"/>
        </w:rPr>
      </w:pPr>
    </w:p>
    <w:p w14:paraId="6059676E" w14:textId="77777777" w:rsidR="007D4E06" w:rsidRDefault="00AB3CDB">
      <w:pPr>
        <w:pStyle w:val="afffffff4"/>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2" w:name="下拉1"/>
      <w:r>
        <w:rPr>
          <w:sz w:val="24"/>
          <w:szCs w:val="28"/>
        </w:rPr>
        <w:instrText xml:space="preserve"> FORMDROPDOWN </w:instrText>
      </w:r>
      <w:r>
        <w:rPr>
          <w:sz w:val="24"/>
          <w:szCs w:val="28"/>
        </w:rPr>
      </w:r>
      <w:r>
        <w:rPr>
          <w:sz w:val="24"/>
          <w:szCs w:val="28"/>
        </w:rPr>
        <w:fldChar w:fldCharType="end"/>
      </w:r>
      <w:bookmarkEnd w:id="12"/>
    </w:p>
    <w:p w14:paraId="60E1C18C" w14:textId="77777777" w:rsidR="007D4E06" w:rsidRDefault="00AB3CDB">
      <w:pPr>
        <w:pStyle w:val="afffffff4"/>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3"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3"/>
    </w:p>
    <w:p w14:paraId="4FCB08DA" w14:textId="77777777" w:rsidR="007D4E06" w:rsidRDefault="00AB3CDB">
      <w:pPr>
        <w:pStyle w:val="afffffff4"/>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4" w:name="下拉2"/>
      <w:r>
        <w:rPr>
          <w:b/>
          <w:sz w:val="21"/>
          <w:szCs w:val="28"/>
        </w:rPr>
        <w:instrText xml:space="preserve"> FORMDROPDOWN </w:instrText>
      </w:r>
      <w:r>
        <w:rPr>
          <w:b/>
          <w:sz w:val="21"/>
          <w:szCs w:val="28"/>
        </w:rPr>
      </w:r>
      <w:r>
        <w:rPr>
          <w:b/>
          <w:sz w:val="21"/>
          <w:szCs w:val="28"/>
        </w:rPr>
        <w:fldChar w:fldCharType="end"/>
      </w:r>
      <w:bookmarkEnd w:id="14"/>
    </w:p>
    <w:p w14:paraId="3B1F69BD" w14:textId="77777777" w:rsidR="007D4E06" w:rsidRDefault="00AB3CDB">
      <w:pPr>
        <w:pStyle w:val="afffffffffc"/>
        <w:framePr w:wrap="around" w:y="14176"/>
      </w:pPr>
      <w:r>
        <w:rPr>
          <w:rFonts w:ascii="黑体"/>
        </w:rPr>
        <w:fldChar w:fldCharType="begin">
          <w:ffData>
            <w:name w:val="PLSH_DATE_Y"/>
            <w:enabled/>
            <w:calcOnExit w:val="0"/>
            <w:textInput>
              <w:default w:val="XXXX"/>
              <w:maxLength w:val="4"/>
            </w:textInput>
          </w:ffData>
        </w:fldChar>
      </w:r>
      <w:bookmarkStart w:id="15" w:name="PLSH_DATE_Y"/>
      <w:r>
        <w:rPr>
          <w:rFonts w:ascii="黑体"/>
        </w:rPr>
        <w:instrText xml:space="preserve"> FORMTEXT </w:instrText>
      </w:r>
      <w:r>
        <w:rPr>
          <w:rFonts w:ascii="黑体"/>
        </w:rPr>
      </w:r>
      <w:r>
        <w:rPr>
          <w:rFonts w:ascii="黑体"/>
        </w:rPr>
        <w:fldChar w:fldCharType="separate"/>
      </w:r>
      <w:r>
        <w:rPr>
          <w:rFonts w:ascii="黑体" w:hint="eastAsia"/>
        </w:rPr>
        <w:t>2021</w:t>
      </w:r>
      <w:r>
        <w:rPr>
          <w:rFonts w:ascii="黑体"/>
        </w:rPr>
        <w:fldChar w:fldCharType="end"/>
      </w:r>
      <w:bookmarkEnd w:id="15"/>
      <w:r>
        <w:rPr>
          <w:rFonts w:ascii="黑体"/>
        </w:rPr>
        <w:t>-</w:t>
      </w:r>
      <w:r>
        <w:rPr>
          <w:rFonts w:ascii="黑体"/>
        </w:rPr>
        <w:fldChar w:fldCharType="begin">
          <w:ffData>
            <w:name w:val="PLSH_DATE_M"/>
            <w:enabled/>
            <w:calcOnExit w:val="0"/>
            <w:textInput>
              <w:default w:val="XX"/>
              <w:maxLength w:val="2"/>
            </w:textInput>
          </w:ffData>
        </w:fldChar>
      </w:r>
      <w:bookmarkStart w:id="16"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rPr>
          <w:rFonts w:ascii="黑体"/>
        </w:rPr>
        <w:t>-</w:t>
      </w:r>
      <w:r>
        <w:rPr>
          <w:rFonts w:ascii="黑体"/>
        </w:rPr>
        <w:fldChar w:fldCharType="begin">
          <w:ffData>
            <w:name w:val="PLSH_DATE_D"/>
            <w:enabled/>
            <w:calcOnExit w:val="0"/>
            <w:textInput>
              <w:default w:val="XX"/>
              <w:maxLength w:val="2"/>
            </w:textInput>
          </w:ffData>
        </w:fldChar>
      </w:r>
      <w:bookmarkStart w:id="17"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rPr>
          <w:rFonts w:hint="eastAsia"/>
        </w:rPr>
        <w:t>发布</w:t>
      </w:r>
    </w:p>
    <w:p w14:paraId="3F2849A2" w14:textId="77777777" w:rsidR="007D4E06" w:rsidRDefault="00AB3CDB">
      <w:pPr>
        <w:pStyle w:val="afffffffffd"/>
        <w:framePr w:wrap="around" w:y="14176"/>
      </w:pPr>
      <w:r>
        <w:rPr>
          <w:rFonts w:ascii="黑体"/>
        </w:rPr>
        <w:fldChar w:fldCharType="begin">
          <w:ffData>
            <w:name w:val="CROT_DATE_Y"/>
            <w:enabled/>
            <w:calcOnExit w:val="0"/>
            <w:textInput>
              <w:default w:val="XXXX"/>
              <w:maxLength w:val="4"/>
            </w:textInput>
          </w:ffData>
        </w:fldChar>
      </w:r>
      <w:bookmarkStart w:id="18" w:name="CROT_DATE_Y"/>
      <w:r>
        <w:rPr>
          <w:rFonts w:ascii="黑体"/>
        </w:rPr>
        <w:instrText xml:space="preserve"> FORMTEXT </w:instrText>
      </w:r>
      <w:r>
        <w:rPr>
          <w:rFonts w:ascii="黑体"/>
        </w:rPr>
      </w:r>
      <w:r>
        <w:rPr>
          <w:rFonts w:ascii="黑体"/>
        </w:rPr>
        <w:fldChar w:fldCharType="separate"/>
      </w:r>
      <w:r>
        <w:rPr>
          <w:rFonts w:ascii="黑体" w:hint="eastAsia"/>
        </w:rPr>
        <w:t>2021</w:t>
      </w:r>
      <w:r>
        <w:rPr>
          <w:rFonts w:ascii="黑体"/>
        </w:rPr>
        <w:fldChar w:fldCharType="end"/>
      </w:r>
      <w:bookmarkEnd w:id="18"/>
      <w:r>
        <w:rPr>
          <w:rFonts w:ascii="黑体"/>
        </w:rPr>
        <w:t>-</w:t>
      </w:r>
      <w:r>
        <w:rPr>
          <w:rFonts w:ascii="黑体"/>
        </w:rPr>
        <w:fldChar w:fldCharType="begin">
          <w:ffData>
            <w:name w:val="CROT_DATE_M"/>
            <w:enabled/>
            <w:calcOnExit w:val="0"/>
            <w:textInput>
              <w:default w:val="XX"/>
              <w:maxLength w:val="2"/>
            </w:textInput>
          </w:ffData>
        </w:fldChar>
      </w:r>
      <w:bookmarkStart w:id="19"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rPr>
          <w:rFonts w:ascii="黑体"/>
        </w:rPr>
        <w:t>-</w:t>
      </w:r>
      <w:r>
        <w:rPr>
          <w:rFonts w:ascii="黑体"/>
        </w:rPr>
        <w:fldChar w:fldCharType="begin">
          <w:ffData>
            <w:name w:val="CROT_DATE_D"/>
            <w:enabled/>
            <w:calcOnExit w:val="0"/>
            <w:textInput>
              <w:default w:val="XX"/>
              <w:maxLength w:val="2"/>
            </w:textInput>
          </w:ffData>
        </w:fldChar>
      </w:r>
      <w:bookmarkStart w:id="20"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20"/>
      <w:r>
        <w:rPr>
          <w:rFonts w:hint="eastAsia"/>
        </w:rPr>
        <w:t>实施</w:t>
      </w:r>
    </w:p>
    <w:p w14:paraId="079D9AC1" w14:textId="77777777" w:rsidR="007D4E06" w:rsidRDefault="00AB3CDB">
      <w:pPr>
        <w:pStyle w:val="affffffff4"/>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1"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江苏省市场监督管理局 江苏省住房和城乡建设厅</w:t>
      </w:r>
      <w:r>
        <w:rPr>
          <w:rFonts w:hAnsi="黑体"/>
          <w:w w:val="100"/>
          <w:sz w:val="28"/>
        </w:rPr>
        <w:fldChar w:fldCharType="end"/>
      </w:r>
      <w:bookmarkEnd w:id="21"/>
      <w:r>
        <w:rPr>
          <w:rFonts w:ascii="Times New Roman"/>
          <w:w w:val="100"/>
          <w:sz w:val="28"/>
        </w:rPr>
        <w:t>  </w:t>
      </w:r>
      <w:r>
        <w:rPr>
          <w:rStyle w:val="afffffffffff5"/>
          <w:rFonts w:hAnsi="黑体" w:hint="eastAsia"/>
          <w:position w:val="0"/>
        </w:rPr>
        <w:t>发</w:t>
      </w:r>
      <w:r>
        <w:rPr>
          <w:rStyle w:val="afffffffffff5"/>
          <w:rFonts w:hAnsi="黑体" w:hint="eastAsia"/>
          <w:spacing w:val="0"/>
          <w:position w:val="0"/>
        </w:rPr>
        <w:t>布</w:t>
      </w:r>
    </w:p>
    <w:p w14:paraId="44469BDB" w14:textId="77777777" w:rsidR="007D4E06" w:rsidRDefault="004F01F5">
      <w:pPr>
        <w:rPr>
          <w:rFonts w:ascii="宋体" w:hAnsi="宋体"/>
          <w:sz w:val="28"/>
          <w:szCs w:val="28"/>
        </w:rPr>
        <w:sectPr w:rsidR="007D4E06">
          <w:headerReference w:type="even" r:id="rId11"/>
          <w:headerReference w:type="default" r:id="rId12"/>
          <w:footerReference w:type="even" r:id="rId13"/>
          <w:footerReference w:type="default" r:id="rId14"/>
          <w:headerReference w:type="first" r:id="rId15"/>
          <w:footerReference w:type="first" r:id="rId16"/>
          <w:type w:val="continuous"/>
          <w:pgSz w:w="11906" w:h="16838"/>
          <w:pgMar w:top="-338" w:right="1134" w:bottom="1021" w:left="1134" w:header="0" w:footer="0" w:gutter="284"/>
          <w:cols w:space="425"/>
          <w:titlePg/>
          <w:docGrid w:linePitch="312"/>
        </w:sectPr>
      </w:pPr>
      <w:r>
        <w:rPr>
          <w:rFonts w:ascii="宋体" w:hAnsi="宋体"/>
          <w:sz w:val="28"/>
          <w:szCs w:val="28"/>
        </w:rPr>
        <w:pict w14:anchorId="541CE12B">
          <v:line id="直接连接符 5" o:spid="_x0000_s1027" style="position:absolute;left:0;text-align:left;z-index:251663360;mso-position-horizontal-relative:page;mso-position-vertical-relative:page;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w:r>
    </w:p>
    <w:p w14:paraId="63D5EDCF" w14:textId="77777777" w:rsidR="007D4E06" w:rsidRDefault="00AB3CDB">
      <w:pPr>
        <w:pStyle w:val="affffff6"/>
        <w:spacing w:after="468"/>
      </w:pPr>
      <w:bookmarkStart w:id="22" w:name="BookMark1"/>
      <w:r>
        <w:rPr>
          <w:rFonts w:hint="eastAsia"/>
          <w:spacing w:val="320"/>
        </w:rPr>
        <w:lastRenderedPageBreak/>
        <w:t>目</w:t>
      </w:r>
      <w:r>
        <w:rPr>
          <w:rFonts w:hint="eastAsia"/>
        </w:rPr>
        <w:t>次</w:t>
      </w:r>
    </w:p>
    <w:p w14:paraId="195990B2" w14:textId="36B2B4AF" w:rsidR="00E40EDF" w:rsidRDefault="00AB3CDB">
      <w:pPr>
        <w:pStyle w:val="10"/>
        <w:tabs>
          <w:tab w:val="right" w:leader="dot" w:pos="9344"/>
        </w:tabs>
        <w:rPr>
          <w:rFonts w:asciiTheme="minorHAnsi" w:eastAsiaTheme="minorEastAsia" w:hAnsiTheme="minorHAnsi" w:cstheme="minorBidi"/>
          <w:noProof/>
          <w:szCs w:val="22"/>
        </w:rPr>
      </w:pPr>
      <w:r>
        <w:fldChar w:fldCharType="begin"/>
      </w:r>
      <w:r>
        <w:instrText xml:space="preserve"> </w:instrText>
      </w:r>
      <w:r>
        <w:rPr>
          <w:rFonts w:hint="eastAsia"/>
        </w:rPr>
        <w:instrText>TOC \o "1-1" \h \t "标准文件_一级条标题,2,标准文件_二级条标题,3,标准文件_附录一级条标题,2,标准文件_附录二级条标题,3,"</w:instrText>
      </w:r>
      <w:r>
        <w:instrText xml:space="preserve"> </w:instrText>
      </w:r>
      <w:r>
        <w:fldChar w:fldCharType="separate"/>
      </w:r>
      <w:hyperlink w:anchor="_Toc73973690" w:history="1">
        <w:r w:rsidR="00E40EDF" w:rsidRPr="00E40EDF">
          <w:rPr>
            <w:rStyle w:val="affff7"/>
            <w:rFonts w:hint="eastAsia"/>
            <w:noProof/>
          </w:rPr>
          <w:t>前言</w:t>
        </w:r>
        <w:r w:rsidR="00E40EDF">
          <w:rPr>
            <w:noProof/>
          </w:rPr>
          <w:tab/>
        </w:r>
        <w:r w:rsidR="00E40EDF">
          <w:rPr>
            <w:noProof/>
          </w:rPr>
          <w:fldChar w:fldCharType="begin"/>
        </w:r>
        <w:r w:rsidR="00E40EDF">
          <w:rPr>
            <w:noProof/>
          </w:rPr>
          <w:instrText xml:space="preserve"> PAGEREF _Toc73973690 \h </w:instrText>
        </w:r>
        <w:r w:rsidR="00E40EDF">
          <w:rPr>
            <w:noProof/>
          </w:rPr>
        </w:r>
        <w:r w:rsidR="00E40EDF">
          <w:rPr>
            <w:noProof/>
          </w:rPr>
          <w:fldChar w:fldCharType="separate"/>
        </w:r>
        <w:r w:rsidR="00191BCF">
          <w:rPr>
            <w:noProof/>
          </w:rPr>
          <w:t>II</w:t>
        </w:r>
        <w:r w:rsidR="00E40EDF">
          <w:rPr>
            <w:noProof/>
          </w:rPr>
          <w:fldChar w:fldCharType="end"/>
        </w:r>
      </w:hyperlink>
    </w:p>
    <w:p w14:paraId="1C10C5B9" w14:textId="6043D12C" w:rsidR="00E40EDF" w:rsidRDefault="004F01F5">
      <w:pPr>
        <w:pStyle w:val="10"/>
        <w:tabs>
          <w:tab w:val="right" w:leader="dot" w:pos="9344"/>
        </w:tabs>
        <w:rPr>
          <w:rFonts w:asciiTheme="minorHAnsi" w:eastAsiaTheme="minorEastAsia" w:hAnsiTheme="minorHAnsi" w:cstheme="minorBidi"/>
          <w:noProof/>
          <w:szCs w:val="22"/>
        </w:rPr>
      </w:pPr>
      <w:hyperlink w:anchor="_Toc73973691" w:history="1">
        <w:r w:rsidR="00E40EDF" w:rsidRPr="002506BA">
          <w:rPr>
            <w:rStyle w:val="affff7"/>
            <w:noProof/>
          </w:rPr>
          <w:t>1 范围</w:t>
        </w:r>
        <w:r w:rsidR="00E40EDF">
          <w:rPr>
            <w:noProof/>
          </w:rPr>
          <w:tab/>
        </w:r>
        <w:r w:rsidR="00E40EDF">
          <w:rPr>
            <w:noProof/>
          </w:rPr>
          <w:fldChar w:fldCharType="begin"/>
        </w:r>
        <w:r w:rsidR="00E40EDF">
          <w:rPr>
            <w:noProof/>
          </w:rPr>
          <w:instrText xml:space="preserve"> PAGEREF _Toc73973691 \h </w:instrText>
        </w:r>
        <w:r w:rsidR="00E40EDF">
          <w:rPr>
            <w:noProof/>
          </w:rPr>
        </w:r>
        <w:r w:rsidR="00E40EDF">
          <w:rPr>
            <w:noProof/>
          </w:rPr>
          <w:fldChar w:fldCharType="separate"/>
        </w:r>
        <w:r w:rsidR="00191BCF">
          <w:rPr>
            <w:noProof/>
          </w:rPr>
          <w:t>3</w:t>
        </w:r>
        <w:r w:rsidR="00E40EDF">
          <w:rPr>
            <w:noProof/>
          </w:rPr>
          <w:fldChar w:fldCharType="end"/>
        </w:r>
      </w:hyperlink>
    </w:p>
    <w:p w14:paraId="4A7E0181" w14:textId="69E7B250" w:rsidR="00E40EDF" w:rsidRDefault="004F01F5">
      <w:pPr>
        <w:pStyle w:val="10"/>
        <w:tabs>
          <w:tab w:val="right" w:leader="dot" w:pos="9344"/>
        </w:tabs>
        <w:rPr>
          <w:rFonts w:asciiTheme="minorHAnsi" w:eastAsiaTheme="minorEastAsia" w:hAnsiTheme="minorHAnsi" w:cstheme="minorBidi"/>
          <w:noProof/>
          <w:szCs w:val="22"/>
        </w:rPr>
      </w:pPr>
      <w:hyperlink w:anchor="_Toc73973692" w:history="1">
        <w:r w:rsidR="00E40EDF" w:rsidRPr="002506BA">
          <w:rPr>
            <w:rStyle w:val="affff7"/>
            <w:noProof/>
          </w:rPr>
          <w:t>2 规范性引用文件</w:t>
        </w:r>
        <w:r w:rsidR="00E40EDF">
          <w:rPr>
            <w:noProof/>
          </w:rPr>
          <w:tab/>
        </w:r>
        <w:r w:rsidR="00E40EDF">
          <w:rPr>
            <w:noProof/>
          </w:rPr>
          <w:fldChar w:fldCharType="begin"/>
        </w:r>
        <w:r w:rsidR="00E40EDF">
          <w:rPr>
            <w:noProof/>
          </w:rPr>
          <w:instrText xml:space="preserve"> PAGEREF _Toc73973692 \h </w:instrText>
        </w:r>
        <w:r w:rsidR="00E40EDF">
          <w:rPr>
            <w:noProof/>
          </w:rPr>
        </w:r>
        <w:r w:rsidR="00E40EDF">
          <w:rPr>
            <w:noProof/>
          </w:rPr>
          <w:fldChar w:fldCharType="separate"/>
        </w:r>
        <w:r w:rsidR="00191BCF">
          <w:rPr>
            <w:noProof/>
          </w:rPr>
          <w:t>3</w:t>
        </w:r>
        <w:r w:rsidR="00E40EDF">
          <w:rPr>
            <w:noProof/>
          </w:rPr>
          <w:fldChar w:fldCharType="end"/>
        </w:r>
      </w:hyperlink>
    </w:p>
    <w:p w14:paraId="5F0C8DA6" w14:textId="2A16A402" w:rsidR="00E40EDF" w:rsidRDefault="004F01F5">
      <w:pPr>
        <w:pStyle w:val="10"/>
        <w:tabs>
          <w:tab w:val="right" w:leader="dot" w:pos="9344"/>
        </w:tabs>
        <w:rPr>
          <w:rFonts w:asciiTheme="minorHAnsi" w:eastAsiaTheme="minorEastAsia" w:hAnsiTheme="minorHAnsi" w:cstheme="minorBidi"/>
          <w:noProof/>
          <w:szCs w:val="22"/>
        </w:rPr>
      </w:pPr>
      <w:hyperlink w:anchor="_Toc73973693" w:history="1">
        <w:r w:rsidR="00E40EDF" w:rsidRPr="002506BA">
          <w:rPr>
            <w:rStyle w:val="affff7"/>
            <w:noProof/>
          </w:rPr>
          <w:t>3 术语和定义</w:t>
        </w:r>
        <w:r w:rsidR="00E40EDF">
          <w:rPr>
            <w:noProof/>
          </w:rPr>
          <w:tab/>
        </w:r>
        <w:r w:rsidR="00E40EDF">
          <w:rPr>
            <w:noProof/>
          </w:rPr>
          <w:fldChar w:fldCharType="begin"/>
        </w:r>
        <w:r w:rsidR="00E40EDF">
          <w:rPr>
            <w:noProof/>
          </w:rPr>
          <w:instrText xml:space="preserve"> PAGEREF _Toc73973693 \h </w:instrText>
        </w:r>
        <w:r w:rsidR="00E40EDF">
          <w:rPr>
            <w:noProof/>
          </w:rPr>
        </w:r>
        <w:r w:rsidR="00E40EDF">
          <w:rPr>
            <w:noProof/>
          </w:rPr>
          <w:fldChar w:fldCharType="separate"/>
        </w:r>
        <w:r w:rsidR="00191BCF">
          <w:rPr>
            <w:noProof/>
          </w:rPr>
          <w:t>3</w:t>
        </w:r>
        <w:r w:rsidR="00E40EDF">
          <w:rPr>
            <w:noProof/>
          </w:rPr>
          <w:fldChar w:fldCharType="end"/>
        </w:r>
      </w:hyperlink>
    </w:p>
    <w:p w14:paraId="7FA306B2" w14:textId="0031AC52" w:rsidR="00E40EDF" w:rsidRDefault="004F01F5">
      <w:pPr>
        <w:pStyle w:val="10"/>
        <w:tabs>
          <w:tab w:val="right" w:leader="dot" w:pos="9344"/>
        </w:tabs>
        <w:rPr>
          <w:rFonts w:asciiTheme="minorHAnsi" w:eastAsiaTheme="minorEastAsia" w:hAnsiTheme="minorHAnsi" w:cstheme="minorBidi"/>
          <w:noProof/>
          <w:szCs w:val="22"/>
        </w:rPr>
      </w:pPr>
      <w:hyperlink w:anchor="_Toc73973694" w:history="1">
        <w:r w:rsidR="00E40EDF" w:rsidRPr="002506BA">
          <w:rPr>
            <w:rStyle w:val="affff7"/>
            <w:noProof/>
          </w:rPr>
          <w:t>4 预应力实心方桩基础设计与计算</w:t>
        </w:r>
        <w:r w:rsidR="00E40EDF">
          <w:rPr>
            <w:noProof/>
          </w:rPr>
          <w:tab/>
        </w:r>
        <w:r w:rsidR="00E40EDF">
          <w:rPr>
            <w:noProof/>
          </w:rPr>
          <w:fldChar w:fldCharType="begin"/>
        </w:r>
        <w:r w:rsidR="00E40EDF">
          <w:rPr>
            <w:noProof/>
          </w:rPr>
          <w:instrText xml:space="preserve"> PAGEREF _Toc73973694 \h </w:instrText>
        </w:r>
        <w:r w:rsidR="00E40EDF">
          <w:rPr>
            <w:noProof/>
          </w:rPr>
        </w:r>
        <w:r w:rsidR="00E40EDF">
          <w:rPr>
            <w:noProof/>
          </w:rPr>
          <w:fldChar w:fldCharType="separate"/>
        </w:r>
        <w:r w:rsidR="00191BCF">
          <w:rPr>
            <w:noProof/>
          </w:rPr>
          <w:t>4</w:t>
        </w:r>
        <w:r w:rsidR="00E40EDF">
          <w:rPr>
            <w:noProof/>
          </w:rPr>
          <w:fldChar w:fldCharType="end"/>
        </w:r>
      </w:hyperlink>
    </w:p>
    <w:p w14:paraId="2C44E25C" w14:textId="4D595289" w:rsidR="00E40EDF" w:rsidRDefault="004F01F5">
      <w:pPr>
        <w:pStyle w:val="23"/>
        <w:rPr>
          <w:rFonts w:asciiTheme="minorHAnsi" w:eastAsiaTheme="minorEastAsia" w:hAnsiTheme="minorHAnsi" w:cstheme="minorBidi"/>
          <w:noProof/>
          <w:szCs w:val="22"/>
        </w:rPr>
      </w:pPr>
      <w:hyperlink w:anchor="_Toc73973695" w:history="1">
        <w:r w:rsidR="00E40EDF" w:rsidRPr="002506BA">
          <w:rPr>
            <w:rStyle w:val="affff7"/>
            <w:noProof/>
          </w:rPr>
          <w:t>4.1 一般规定</w:t>
        </w:r>
        <w:r w:rsidR="00E40EDF">
          <w:rPr>
            <w:noProof/>
          </w:rPr>
          <w:tab/>
        </w:r>
        <w:r w:rsidR="00E40EDF">
          <w:rPr>
            <w:noProof/>
          </w:rPr>
          <w:fldChar w:fldCharType="begin"/>
        </w:r>
        <w:r w:rsidR="00E40EDF">
          <w:rPr>
            <w:noProof/>
          </w:rPr>
          <w:instrText xml:space="preserve"> PAGEREF _Toc73973695 \h </w:instrText>
        </w:r>
        <w:r w:rsidR="00E40EDF">
          <w:rPr>
            <w:noProof/>
          </w:rPr>
        </w:r>
        <w:r w:rsidR="00E40EDF">
          <w:rPr>
            <w:noProof/>
          </w:rPr>
          <w:fldChar w:fldCharType="separate"/>
        </w:r>
        <w:r w:rsidR="00191BCF">
          <w:rPr>
            <w:noProof/>
          </w:rPr>
          <w:t>4</w:t>
        </w:r>
        <w:r w:rsidR="00E40EDF">
          <w:rPr>
            <w:noProof/>
          </w:rPr>
          <w:fldChar w:fldCharType="end"/>
        </w:r>
      </w:hyperlink>
    </w:p>
    <w:p w14:paraId="69ACBB76" w14:textId="44E27A81" w:rsidR="00E40EDF" w:rsidRDefault="004F01F5">
      <w:pPr>
        <w:pStyle w:val="23"/>
        <w:rPr>
          <w:rFonts w:asciiTheme="minorHAnsi" w:eastAsiaTheme="minorEastAsia" w:hAnsiTheme="minorHAnsi" w:cstheme="minorBidi"/>
          <w:noProof/>
          <w:szCs w:val="22"/>
        </w:rPr>
      </w:pPr>
      <w:hyperlink w:anchor="_Toc73973696" w:history="1">
        <w:r w:rsidR="00E40EDF" w:rsidRPr="002506BA">
          <w:rPr>
            <w:rStyle w:val="affff7"/>
            <w:noProof/>
          </w:rPr>
          <w:t>4.2 预应力实心方桩的分类、选用与布置</w:t>
        </w:r>
        <w:r w:rsidR="00E40EDF">
          <w:rPr>
            <w:noProof/>
          </w:rPr>
          <w:tab/>
        </w:r>
        <w:r w:rsidR="00E40EDF">
          <w:rPr>
            <w:noProof/>
          </w:rPr>
          <w:fldChar w:fldCharType="begin"/>
        </w:r>
        <w:r w:rsidR="00E40EDF">
          <w:rPr>
            <w:noProof/>
          </w:rPr>
          <w:instrText xml:space="preserve"> PAGEREF _Toc73973696 \h </w:instrText>
        </w:r>
        <w:r w:rsidR="00E40EDF">
          <w:rPr>
            <w:noProof/>
          </w:rPr>
        </w:r>
        <w:r w:rsidR="00E40EDF">
          <w:rPr>
            <w:noProof/>
          </w:rPr>
          <w:fldChar w:fldCharType="separate"/>
        </w:r>
        <w:r w:rsidR="00191BCF">
          <w:rPr>
            <w:noProof/>
          </w:rPr>
          <w:t>5</w:t>
        </w:r>
        <w:r w:rsidR="00E40EDF">
          <w:rPr>
            <w:noProof/>
          </w:rPr>
          <w:fldChar w:fldCharType="end"/>
        </w:r>
      </w:hyperlink>
    </w:p>
    <w:p w14:paraId="22A0881E" w14:textId="0DE93B8C" w:rsidR="00E40EDF" w:rsidRDefault="004F01F5">
      <w:pPr>
        <w:pStyle w:val="23"/>
        <w:rPr>
          <w:rFonts w:asciiTheme="minorHAnsi" w:eastAsiaTheme="minorEastAsia" w:hAnsiTheme="minorHAnsi" w:cstheme="minorBidi"/>
          <w:noProof/>
          <w:szCs w:val="22"/>
        </w:rPr>
      </w:pPr>
      <w:hyperlink w:anchor="_Toc73973697" w:history="1">
        <w:r w:rsidR="00E40EDF" w:rsidRPr="002506BA">
          <w:rPr>
            <w:rStyle w:val="affff7"/>
            <w:noProof/>
          </w:rPr>
          <w:t>4.3 预应力实心方桩基础构造</w:t>
        </w:r>
        <w:r w:rsidR="00E40EDF">
          <w:rPr>
            <w:noProof/>
          </w:rPr>
          <w:tab/>
        </w:r>
        <w:r w:rsidR="00E40EDF">
          <w:rPr>
            <w:noProof/>
          </w:rPr>
          <w:fldChar w:fldCharType="begin"/>
        </w:r>
        <w:r w:rsidR="00E40EDF">
          <w:rPr>
            <w:noProof/>
          </w:rPr>
          <w:instrText xml:space="preserve"> PAGEREF _Toc73973697 \h </w:instrText>
        </w:r>
        <w:r w:rsidR="00E40EDF">
          <w:rPr>
            <w:noProof/>
          </w:rPr>
        </w:r>
        <w:r w:rsidR="00E40EDF">
          <w:rPr>
            <w:noProof/>
          </w:rPr>
          <w:fldChar w:fldCharType="separate"/>
        </w:r>
        <w:r w:rsidR="00191BCF">
          <w:rPr>
            <w:noProof/>
          </w:rPr>
          <w:t>7</w:t>
        </w:r>
        <w:r w:rsidR="00E40EDF">
          <w:rPr>
            <w:noProof/>
          </w:rPr>
          <w:fldChar w:fldCharType="end"/>
        </w:r>
      </w:hyperlink>
    </w:p>
    <w:p w14:paraId="0392B01B" w14:textId="1867F773" w:rsidR="00E40EDF" w:rsidRDefault="004F01F5">
      <w:pPr>
        <w:pStyle w:val="23"/>
        <w:rPr>
          <w:rFonts w:asciiTheme="minorHAnsi" w:eastAsiaTheme="minorEastAsia" w:hAnsiTheme="minorHAnsi" w:cstheme="minorBidi"/>
          <w:noProof/>
          <w:szCs w:val="22"/>
        </w:rPr>
      </w:pPr>
      <w:hyperlink w:anchor="_Toc73973698" w:history="1">
        <w:r w:rsidR="00E40EDF" w:rsidRPr="002506BA">
          <w:rPr>
            <w:rStyle w:val="affff7"/>
            <w:noProof/>
          </w:rPr>
          <w:t>4.4 承压方桩设计</w:t>
        </w:r>
        <w:r w:rsidR="00E40EDF">
          <w:rPr>
            <w:noProof/>
          </w:rPr>
          <w:tab/>
        </w:r>
        <w:r w:rsidR="00E40EDF">
          <w:rPr>
            <w:noProof/>
          </w:rPr>
          <w:fldChar w:fldCharType="begin"/>
        </w:r>
        <w:r w:rsidR="00E40EDF">
          <w:rPr>
            <w:noProof/>
          </w:rPr>
          <w:instrText xml:space="preserve"> PAGEREF _Toc73973698 \h </w:instrText>
        </w:r>
        <w:r w:rsidR="00E40EDF">
          <w:rPr>
            <w:noProof/>
          </w:rPr>
        </w:r>
        <w:r w:rsidR="00E40EDF">
          <w:rPr>
            <w:noProof/>
          </w:rPr>
          <w:fldChar w:fldCharType="separate"/>
        </w:r>
        <w:r w:rsidR="00191BCF">
          <w:rPr>
            <w:noProof/>
          </w:rPr>
          <w:t>8</w:t>
        </w:r>
        <w:r w:rsidR="00E40EDF">
          <w:rPr>
            <w:noProof/>
          </w:rPr>
          <w:fldChar w:fldCharType="end"/>
        </w:r>
      </w:hyperlink>
    </w:p>
    <w:p w14:paraId="2D7AC10B" w14:textId="1DF8A86C" w:rsidR="00E40EDF" w:rsidRDefault="004F01F5">
      <w:pPr>
        <w:pStyle w:val="23"/>
        <w:rPr>
          <w:rFonts w:asciiTheme="minorHAnsi" w:eastAsiaTheme="minorEastAsia" w:hAnsiTheme="minorHAnsi" w:cstheme="minorBidi"/>
          <w:noProof/>
          <w:szCs w:val="22"/>
        </w:rPr>
      </w:pPr>
      <w:hyperlink w:anchor="_Toc73973699" w:history="1">
        <w:r w:rsidR="00E40EDF" w:rsidRPr="002506BA">
          <w:rPr>
            <w:rStyle w:val="affff7"/>
            <w:noProof/>
          </w:rPr>
          <w:t>4.5 抗拔方桩设计</w:t>
        </w:r>
        <w:r w:rsidR="00E40EDF">
          <w:rPr>
            <w:noProof/>
          </w:rPr>
          <w:tab/>
        </w:r>
        <w:r w:rsidR="00E40EDF">
          <w:rPr>
            <w:noProof/>
          </w:rPr>
          <w:fldChar w:fldCharType="begin"/>
        </w:r>
        <w:r w:rsidR="00E40EDF">
          <w:rPr>
            <w:noProof/>
          </w:rPr>
          <w:instrText xml:space="preserve"> PAGEREF _Toc73973699 \h </w:instrText>
        </w:r>
        <w:r w:rsidR="00E40EDF">
          <w:rPr>
            <w:noProof/>
          </w:rPr>
        </w:r>
        <w:r w:rsidR="00E40EDF">
          <w:rPr>
            <w:noProof/>
          </w:rPr>
          <w:fldChar w:fldCharType="separate"/>
        </w:r>
        <w:r w:rsidR="00191BCF">
          <w:rPr>
            <w:noProof/>
          </w:rPr>
          <w:t>11</w:t>
        </w:r>
        <w:r w:rsidR="00E40EDF">
          <w:rPr>
            <w:noProof/>
          </w:rPr>
          <w:fldChar w:fldCharType="end"/>
        </w:r>
      </w:hyperlink>
    </w:p>
    <w:p w14:paraId="594C968A" w14:textId="32B556F2" w:rsidR="00E40EDF" w:rsidRDefault="004F01F5">
      <w:pPr>
        <w:pStyle w:val="23"/>
        <w:rPr>
          <w:rFonts w:asciiTheme="minorHAnsi" w:eastAsiaTheme="minorEastAsia" w:hAnsiTheme="minorHAnsi" w:cstheme="minorBidi"/>
          <w:noProof/>
          <w:szCs w:val="22"/>
        </w:rPr>
      </w:pPr>
      <w:hyperlink w:anchor="_Toc73973700" w:history="1">
        <w:r w:rsidR="00E40EDF" w:rsidRPr="002506BA">
          <w:rPr>
            <w:rStyle w:val="affff7"/>
            <w:noProof/>
          </w:rPr>
          <w:t>4.6 抗水平力预应力实心方桩设计</w:t>
        </w:r>
        <w:r w:rsidR="00E40EDF">
          <w:rPr>
            <w:noProof/>
          </w:rPr>
          <w:tab/>
        </w:r>
        <w:r w:rsidR="00E40EDF">
          <w:rPr>
            <w:noProof/>
          </w:rPr>
          <w:fldChar w:fldCharType="begin"/>
        </w:r>
        <w:r w:rsidR="00E40EDF">
          <w:rPr>
            <w:noProof/>
          </w:rPr>
          <w:instrText xml:space="preserve"> PAGEREF _Toc73973700 \h </w:instrText>
        </w:r>
        <w:r w:rsidR="00E40EDF">
          <w:rPr>
            <w:noProof/>
          </w:rPr>
        </w:r>
        <w:r w:rsidR="00E40EDF">
          <w:rPr>
            <w:noProof/>
          </w:rPr>
          <w:fldChar w:fldCharType="separate"/>
        </w:r>
        <w:r w:rsidR="00191BCF">
          <w:rPr>
            <w:noProof/>
          </w:rPr>
          <w:t>14</w:t>
        </w:r>
        <w:r w:rsidR="00E40EDF">
          <w:rPr>
            <w:noProof/>
          </w:rPr>
          <w:fldChar w:fldCharType="end"/>
        </w:r>
      </w:hyperlink>
    </w:p>
    <w:p w14:paraId="6A381A46" w14:textId="1F05E59E" w:rsidR="00E40EDF" w:rsidRDefault="004F01F5">
      <w:pPr>
        <w:pStyle w:val="23"/>
        <w:rPr>
          <w:rFonts w:asciiTheme="minorHAnsi" w:eastAsiaTheme="minorEastAsia" w:hAnsiTheme="minorHAnsi" w:cstheme="minorBidi"/>
          <w:noProof/>
          <w:szCs w:val="22"/>
        </w:rPr>
      </w:pPr>
      <w:hyperlink w:anchor="_Toc73973701" w:history="1">
        <w:r w:rsidR="00E40EDF" w:rsidRPr="002506BA">
          <w:rPr>
            <w:rStyle w:val="affff7"/>
            <w:noProof/>
          </w:rPr>
          <w:t>4.7 桩身承载力计算</w:t>
        </w:r>
        <w:r w:rsidR="00E40EDF">
          <w:rPr>
            <w:noProof/>
          </w:rPr>
          <w:tab/>
        </w:r>
        <w:r w:rsidR="00E40EDF">
          <w:rPr>
            <w:noProof/>
          </w:rPr>
          <w:fldChar w:fldCharType="begin"/>
        </w:r>
        <w:r w:rsidR="00E40EDF">
          <w:rPr>
            <w:noProof/>
          </w:rPr>
          <w:instrText xml:space="preserve"> PAGEREF _Toc73973701 \h </w:instrText>
        </w:r>
        <w:r w:rsidR="00E40EDF">
          <w:rPr>
            <w:noProof/>
          </w:rPr>
        </w:r>
        <w:r w:rsidR="00E40EDF">
          <w:rPr>
            <w:noProof/>
          </w:rPr>
          <w:fldChar w:fldCharType="separate"/>
        </w:r>
        <w:r w:rsidR="00191BCF">
          <w:rPr>
            <w:noProof/>
          </w:rPr>
          <w:t>14</w:t>
        </w:r>
        <w:r w:rsidR="00E40EDF">
          <w:rPr>
            <w:noProof/>
          </w:rPr>
          <w:fldChar w:fldCharType="end"/>
        </w:r>
      </w:hyperlink>
    </w:p>
    <w:p w14:paraId="0554F016" w14:textId="71E3672D" w:rsidR="00E40EDF" w:rsidRDefault="004F01F5">
      <w:pPr>
        <w:pStyle w:val="23"/>
        <w:rPr>
          <w:rFonts w:asciiTheme="minorHAnsi" w:eastAsiaTheme="minorEastAsia" w:hAnsiTheme="minorHAnsi" w:cstheme="minorBidi"/>
          <w:noProof/>
          <w:szCs w:val="22"/>
        </w:rPr>
      </w:pPr>
      <w:hyperlink w:anchor="_Toc73973702" w:history="1">
        <w:r w:rsidR="00E40EDF" w:rsidRPr="002506BA">
          <w:rPr>
            <w:rStyle w:val="affff7"/>
            <w:noProof/>
          </w:rPr>
          <w:t>4.8 预应力实心方桩防腐设计</w:t>
        </w:r>
        <w:r w:rsidR="00E40EDF">
          <w:rPr>
            <w:noProof/>
          </w:rPr>
          <w:tab/>
        </w:r>
        <w:r w:rsidR="00E40EDF">
          <w:rPr>
            <w:noProof/>
          </w:rPr>
          <w:fldChar w:fldCharType="begin"/>
        </w:r>
        <w:r w:rsidR="00E40EDF">
          <w:rPr>
            <w:noProof/>
          </w:rPr>
          <w:instrText xml:space="preserve"> PAGEREF _Toc73973702 \h </w:instrText>
        </w:r>
        <w:r w:rsidR="00E40EDF">
          <w:rPr>
            <w:noProof/>
          </w:rPr>
        </w:r>
        <w:r w:rsidR="00E40EDF">
          <w:rPr>
            <w:noProof/>
          </w:rPr>
          <w:fldChar w:fldCharType="separate"/>
        </w:r>
        <w:r w:rsidR="00191BCF">
          <w:rPr>
            <w:noProof/>
          </w:rPr>
          <w:t>17</w:t>
        </w:r>
        <w:r w:rsidR="00E40EDF">
          <w:rPr>
            <w:noProof/>
          </w:rPr>
          <w:fldChar w:fldCharType="end"/>
        </w:r>
      </w:hyperlink>
    </w:p>
    <w:p w14:paraId="268B2AC0" w14:textId="07581521" w:rsidR="00E40EDF" w:rsidRDefault="004F01F5">
      <w:pPr>
        <w:pStyle w:val="10"/>
        <w:tabs>
          <w:tab w:val="right" w:leader="dot" w:pos="9344"/>
        </w:tabs>
        <w:rPr>
          <w:rFonts w:asciiTheme="minorHAnsi" w:eastAsiaTheme="minorEastAsia" w:hAnsiTheme="minorHAnsi" w:cstheme="minorBidi"/>
          <w:noProof/>
          <w:szCs w:val="22"/>
        </w:rPr>
      </w:pPr>
      <w:hyperlink w:anchor="_Toc73973703" w:history="1">
        <w:r w:rsidR="00E40EDF" w:rsidRPr="002506BA">
          <w:rPr>
            <w:rStyle w:val="affff7"/>
            <w:noProof/>
          </w:rPr>
          <w:t>5 预应力实心方桩的制作、构造和质量要求</w:t>
        </w:r>
        <w:r w:rsidR="00E40EDF">
          <w:rPr>
            <w:noProof/>
          </w:rPr>
          <w:tab/>
        </w:r>
        <w:r w:rsidR="00E40EDF">
          <w:rPr>
            <w:noProof/>
          </w:rPr>
          <w:fldChar w:fldCharType="begin"/>
        </w:r>
        <w:r w:rsidR="00E40EDF">
          <w:rPr>
            <w:noProof/>
          </w:rPr>
          <w:instrText xml:space="preserve"> PAGEREF _Toc73973703 \h </w:instrText>
        </w:r>
        <w:r w:rsidR="00E40EDF">
          <w:rPr>
            <w:noProof/>
          </w:rPr>
        </w:r>
        <w:r w:rsidR="00E40EDF">
          <w:rPr>
            <w:noProof/>
          </w:rPr>
          <w:fldChar w:fldCharType="separate"/>
        </w:r>
        <w:r w:rsidR="00191BCF">
          <w:rPr>
            <w:noProof/>
          </w:rPr>
          <w:t>19</w:t>
        </w:r>
        <w:r w:rsidR="00E40EDF">
          <w:rPr>
            <w:noProof/>
          </w:rPr>
          <w:fldChar w:fldCharType="end"/>
        </w:r>
      </w:hyperlink>
    </w:p>
    <w:p w14:paraId="43F3C86A" w14:textId="049281B6" w:rsidR="00E40EDF" w:rsidRDefault="004F01F5">
      <w:pPr>
        <w:pStyle w:val="23"/>
        <w:rPr>
          <w:rFonts w:asciiTheme="minorHAnsi" w:eastAsiaTheme="minorEastAsia" w:hAnsiTheme="minorHAnsi" w:cstheme="minorBidi"/>
          <w:noProof/>
          <w:szCs w:val="22"/>
        </w:rPr>
      </w:pPr>
      <w:hyperlink w:anchor="_Toc73973704" w:history="1">
        <w:r w:rsidR="00E40EDF" w:rsidRPr="002506BA">
          <w:rPr>
            <w:rStyle w:val="affff7"/>
            <w:noProof/>
          </w:rPr>
          <w:t>5.1 原材料</w:t>
        </w:r>
        <w:r w:rsidR="00E40EDF">
          <w:rPr>
            <w:noProof/>
          </w:rPr>
          <w:tab/>
        </w:r>
        <w:r w:rsidR="00E40EDF">
          <w:rPr>
            <w:noProof/>
          </w:rPr>
          <w:fldChar w:fldCharType="begin"/>
        </w:r>
        <w:r w:rsidR="00E40EDF">
          <w:rPr>
            <w:noProof/>
          </w:rPr>
          <w:instrText xml:space="preserve"> PAGEREF _Toc73973704 \h </w:instrText>
        </w:r>
        <w:r w:rsidR="00E40EDF">
          <w:rPr>
            <w:noProof/>
          </w:rPr>
        </w:r>
        <w:r w:rsidR="00E40EDF">
          <w:rPr>
            <w:noProof/>
          </w:rPr>
          <w:fldChar w:fldCharType="separate"/>
        </w:r>
        <w:r w:rsidR="00191BCF">
          <w:rPr>
            <w:noProof/>
          </w:rPr>
          <w:t>20</w:t>
        </w:r>
        <w:r w:rsidR="00E40EDF">
          <w:rPr>
            <w:noProof/>
          </w:rPr>
          <w:fldChar w:fldCharType="end"/>
        </w:r>
      </w:hyperlink>
    </w:p>
    <w:p w14:paraId="7A5C5AFA" w14:textId="64B88FD9" w:rsidR="00E40EDF" w:rsidRDefault="004F01F5">
      <w:pPr>
        <w:pStyle w:val="23"/>
        <w:rPr>
          <w:rFonts w:asciiTheme="minorHAnsi" w:eastAsiaTheme="minorEastAsia" w:hAnsiTheme="minorHAnsi" w:cstheme="minorBidi"/>
          <w:noProof/>
          <w:szCs w:val="22"/>
        </w:rPr>
      </w:pPr>
      <w:hyperlink w:anchor="_Toc73973705" w:history="1">
        <w:r w:rsidR="00E40EDF" w:rsidRPr="002506BA">
          <w:rPr>
            <w:rStyle w:val="affff7"/>
            <w:noProof/>
          </w:rPr>
          <w:t>5.2 生产和制作要求</w:t>
        </w:r>
        <w:r w:rsidR="00E40EDF">
          <w:rPr>
            <w:noProof/>
          </w:rPr>
          <w:tab/>
        </w:r>
        <w:r w:rsidR="00E40EDF">
          <w:rPr>
            <w:noProof/>
          </w:rPr>
          <w:fldChar w:fldCharType="begin"/>
        </w:r>
        <w:r w:rsidR="00E40EDF">
          <w:rPr>
            <w:noProof/>
          </w:rPr>
          <w:instrText xml:space="preserve"> PAGEREF _Toc73973705 \h </w:instrText>
        </w:r>
        <w:r w:rsidR="00E40EDF">
          <w:rPr>
            <w:noProof/>
          </w:rPr>
        </w:r>
        <w:r w:rsidR="00E40EDF">
          <w:rPr>
            <w:noProof/>
          </w:rPr>
          <w:fldChar w:fldCharType="separate"/>
        </w:r>
        <w:r w:rsidR="00191BCF">
          <w:rPr>
            <w:noProof/>
          </w:rPr>
          <w:t>21</w:t>
        </w:r>
        <w:r w:rsidR="00E40EDF">
          <w:rPr>
            <w:noProof/>
          </w:rPr>
          <w:fldChar w:fldCharType="end"/>
        </w:r>
      </w:hyperlink>
    </w:p>
    <w:p w14:paraId="441B2C2B" w14:textId="4235B56F" w:rsidR="00E40EDF" w:rsidRDefault="004F01F5">
      <w:pPr>
        <w:pStyle w:val="23"/>
        <w:rPr>
          <w:rFonts w:asciiTheme="minorHAnsi" w:eastAsiaTheme="minorEastAsia" w:hAnsiTheme="minorHAnsi" w:cstheme="minorBidi"/>
          <w:noProof/>
          <w:szCs w:val="22"/>
        </w:rPr>
      </w:pPr>
      <w:hyperlink w:anchor="_Toc73973706" w:history="1">
        <w:r w:rsidR="00E40EDF" w:rsidRPr="002506BA">
          <w:rPr>
            <w:rStyle w:val="affff7"/>
            <w:noProof/>
          </w:rPr>
          <w:t>5.3 构造和质量要求</w:t>
        </w:r>
        <w:r w:rsidR="00E40EDF">
          <w:rPr>
            <w:noProof/>
          </w:rPr>
          <w:tab/>
        </w:r>
        <w:r w:rsidR="00E40EDF">
          <w:rPr>
            <w:noProof/>
          </w:rPr>
          <w:fldChar w:fldCharType="begin"/>
        </w:r>
        <w:r w:rsidR="00E40EDF">
          <w:rPr>
            <w:noProof/>
          </w:rPr>
          <w:instrText xml:space="preserve"> PAGEREF _Toc73973706 \h </w:instrText>
        </w:r>
        <w:r w:rsidR="00E40EDF">
          <w:rPr>
            <w:noProof/>
          </w:rPr>
        </w:r>
        <w:r w:rsidR="00E40EDF">
          <w:rPr>
            <w:noProof/>
          </w:rPr>
          <w:fldChar w:fldCharType="separate"/>
        </w:r>
        <w:r w:rsidR="00191BCF">
          <w:rPr>
            <w:noProof/>
          </w:rPr>
          <w:t>22</w:t>
        </w:r>
        <w:r w:rsidR="00E40EDF">
          <w:rPr>
            <w:noProof/>
          </w:rPr>
          <w:fldChar w:fldCharType="end"/>
        </w:r>
      </w:hyperlink>
    </w:p>
    <w:p w14:paraId="617A577E" w14:textId="04FFCEC9" w:rsidR="00E40EDF" w:rsidRDefault="004F01F5">
      <w:pPr>
        <w:pStyle w:val="10"/>
        <w:tabs>
          <w:tab w:val="right" w:leader="dot" w:pos="9344"/>
        </w:tabs>
        <w:rPr>
          <w:rFonts w:asciiTheme="minorHAnsi" w:eastAsiaTheme="minorEastAsia" w:hAnsiTheme="minorHAnsi" w:cstheme="minorBidi"/>
          <w:noProof/>
          <w:szCs w:val="22"/>
        </w:rPr>
      </w:pPr>
      <w:hyperlink w:anchor="_Toc73973707" w:history="1">
        <w:r w:rsidR="00E40EDF" w:rsidRPr="002506BA">
          <w:rPr>
            <w:rStyle w:val="affff7"/>
            <w:noProof/>
          </w:rPr>
          <w:t>6 预应力实心方桩基础施工</w:t>
        </w:r>
        <w:r w:rsidR="00E40EDF">
          <w:rPr>
            <w:noProof/>
          </w:rPr>
          <w:tab/>
        </w:r>
        <w:r w:rsidR="00E40EDF">
          <w:rPr>
            <w:noProof/>
          </w:rPr>
          <w:fldChar w:fldCharType="begin"/>
        </w:r>
        <w:r w:rsidR="00E40EDF">
          <w:rPr>
            <w:noProof/>
          </w:rPr>
          <w:instrText xml:space="preserve"> PAGEREF _Toc73973707 \h </w:instrText>
        </w:r>
        <w:r w:rsidR="00E40EDF">
          <w:rPr>
            <w:noProof/>
          </w:rPr>
        </w:r>
        <w:r w:rsidR="00E40EDF">
          <w:rPr>
            <w:noProof/>
          </w:rPr>
          <w:fldChar w:fldCharType="separate"/>
        </w:r>
        <w:r w:rsidR="00191BCF">
          <w:rPr>
            <w:noProof/>
          </w:rPr>
          <w:t>24</w:t>
        </w:r>
        <w:r w:rsidR="00E40EDF">
          <w:rPr>
            <w:noProof/>
          </w:rPr>
          <w:fldChar w:fldCharType="end"/>
        </w:r>
      </w:hyperlink>
    </w:p>
    <w:p w14:paraId="2D7B6FDD" w14:textId="4D6751B7" w:rsidR="00E40EDF" w:rsidRDefault="004F01F5">
      <w:pPr>
        <w:pStyle w:val="23"/>
        <w:rPr>
          <w:rFonts w:asciiTheme="minorHAnsi" w:eastAsiaTheme="minorEastAsia" w:hAnsiTheme="minorHAnsi" w:cstheme="minorBidi"/>
          <w:noProof/>
          <w:szCs w:val="22"/>
        </w:rPr>
      </w:pPr>
      <w:hyperlink w:anchor="_Toc73973708" w:history="1">
        <w:r w:rsidR="00E40EDF" w:rsidRPr="002506BA">
          <w:rPr>
            <w:rStyle w:val="affff7"/>
            <w:noProof/>
          </w:rPr>
          <w:t>6.1 一般要求</w:t>
        </w:r>
        <w:r w:rsidR="00E40EDF">
          <w:rPr>
            <w:noProof/>
          </w:rPr>
          <w:tab/>
        </w:r>
        <w:r w:rsidR="00E40EDF">
          <w:rPr>
            <w:noProof/>
          </w:rPr>
          <w:fldChar w:fldCharType="begin"/>
        </w:r>
        <w:r w:rsidR="00E40EDF">
          <w:rPr>
            <w:noProof/>
          </w:rPr>
          <w:instrText xml:space="preserve"> PAGEREF _Toc73973708 \h </w:instrText>
        </w:r>
        <w:r w:rsidR="00E40EDF">
          <w:rPr>
            <w:noProof/>
          </w:rPr>
        </w:r>
        <w:r w:rsidR="00E40EDF">
          <w:rPr>
            <w:noProof/>
          </w:rPr>
          <w:fldChar w:fldCharType="separate"/>
        </w:r>
        <w:r w:rsidR="00191BCF">
          <w:rPr>
            <w:noProof/>
          </w:rPr>
          <w:t>24</w:t>
        </w:r>
        <w:r w:rsidR="00E40EDF">
          <w:rPr>
            <w:noProof/>
          </w:rPr>
          <w:fldChar w:fldCharType="end"/>
        </w:r>
      </w:hyperlink>
    </w:p>
    <w:p w14:paraId="737F4B1F" w14:textId="70323523" w:rsidR="00E40EDF" w:rsidRDefault="004F01F5">
      <w:pPr>
        <w:pStyle w:val="23"/>
        <w:rPr>
          <w:rFonts w:asciiTheme="minorHAnsi" w:eastAsiaTheme="minorEastAsia" w:hAnsiTheme="minorHAnsi" w:cstheme="minorBidi"/>
          <w:noProof/>
          <w:szCs w:val="22"/>
        </w:rPr>
      </w:pPr>
      <w:hyperlink w:anchor="_Toc73973709" w:history="1">
        <w:r w:rsidR="00E40EDF" w:rsidRPr="002506BA">
          <w:rPr>
            <w:rStyle w:val="affff7"/>
            <w:noProof/>
          </w:rPr>
          <w:t>6.2 吊运和堆放</w:t>
        </w:r>
        <w:r w:rsidR="00E40EDF">
          <w:rPr>
            <w:noProof/>
          </w:rPr>
          <w:tab/>
        </w:r>
        <w:r w:rsidR="00E40EDF">
          <w:rPr>
            <w:noProof/>
          </w:rPr>
          <w:fldChar w:fldCharType="begin"/>
        </w:r>
        <w:r w:rsidR="00E40EDF">
          <w:rPr>
            <w:noProof/>
          </w:rPr>
          <w:instrText xml:space="preserve"> PAGEREF _Toc73973709 \h </w:instrText>
        </w:r>
        <w:r w:rsidR="00E40EDF">
          <w:rPr>
            <w:noProof/>
          </w:rPr>
        </w:r>
        <w:r w:rsidR="00E40EDF">
          <w:rPr>
            <w:noProof/>
          </w:rPr>
          <w:fldChar w:fldCharType="separate"/>
        </w:r>
        <w:r w:rsidR="00191BCF">
          <w:rPr>
            <w:noProof/>
          </w:rPr>
          <w:t>26</w:t>
        </w:r>
        <w:r w:rsidR="00E40EDF">
          <w:rPr>
            <w:noProof/>
          </w:rPr>
          <w:fldChar w:fldCharType="end"/>
        </w:r>
      </w:hyperlink>
    </w:p>
    <w:p w14:paraId="7571DC4B" w14:textId="59211116" w:rsidR="00E40EDF" w:rsidRDefault="004F01F5">
      <w:pPr>
        <w:pStyle w:val="23"/>
        <w:rPr>
          <w:rFonts w:asciiTheme="minorHAnsi" w:eastAsiaTheme="minorEastAsia" w:hAnsiTheme="minorHAnsi" w:cstheme="minorBidi"/>
          <w:noProof/>
          <w:szCs w:val="22"/>
        </w:rPr>
      </w:pPr>
      <w:hyperlink w:anchor="_Toc73973710" w:history="1">
        <w:r w:rsidR="00E40EDF" w:rsidRPr="002506BA">
          <w:rPr>
            <w:rStyle w:val="affff7"/>
            <w:noProof/>
          </w:rPr>
          <w:t>6.3 接桩与截桩</w:t>
        </w:r>
        <w:r w:rsidR="00E40EDF">
          <w:rPr>
            <w:noProof/>
          </w:rPr>
          <w:tab/>
        </w:r>
        <w:r w:rsidR="00E40EDF">
          <w:rPr>
            <w:noProof/>
          </w:rPr>
          <w:fldChar w:fldCharType="begin"/>
        </w:r>
        <w:r w:rsidR="00E40EDF">
          <w:rPr>
            <w:noProof/>
          </w:rPr>
          <w:instrText xml:space="preserve"> PAGEREF _Toc73973710 \h </w:instrText>
        </w:r>
        <w:r w:rsidR="00E40EDF">
          <w:rPr>
            <w:noProof/>
          </w:rPr>
        </w:r>
        <w:r w:rsidR="00E40EDF">
          <w:rPr>
            <w:noProof/>
          </w:rPr>
          <w:fldChar w:fldCharType="separate"/>
        </w:r>
        <w:r w:rsidR="00191BCF">
          <w:rPr>
            <w:noProof/>
          </w:rPr>
          <w:t>27</w:t>
        </w:r>
        <w:r w:rsidR="00E40EDF">
          <w:rPr>
            <w:noProof/>
          </w:rPr>
          <w:fldChar w:fldCharType="end"/>
        </w:r>
      </w:hyperlink>
    </w:p>
    <w:p w14:paraId="2C1D2926" w14:textId="6A111B48" w:rsidR="00E40EDF" w:rsidRDefault="004F01F5">
      <w:pPr>
        <w:pStyle w:val="23"/>
        <w:rPr>
          <w:rFonts w:asciiTheme="minorHAnsi" w:eastAsiaTheme="minorEastAsia" w:hAnsiTheme="minorHAnsi" w:cstheme="minorBidi"/>
          <w:noProof/>
          <w:szCs w:val="22"/>
        </w:rPr>
      </w:pPr>
      <w:hyperlink w:anchor="_Toc73973711" w:history="1">
        <w:r w:rsidR="00E40EDF" w:rsidRPr="002506BA">
          <w:rPr>
            <w:rStyle w:val="affff7"/>
            <w:noProof/>
          </w:rPr>
          <w:t>6.4 静压法沉桩施工</w:t>
        </w:r>
        <w:r w:rsidR="00E40EDF">
          <w:rPr>
            <w:noProof/>
          </w:rPr>
          <w:tab/>
        </w:r>
        <w:r w:rsidR="00E40EDF">
          <w:rPr>
            <w:noProof/>
          </w:rPr>
          <w:fldChar w:fldCharType="begin"/>
        </w:r>
        <w:r w:rsidR="00E40EDF">
          <w:rPr>
            <w:noProof/>
          </w:rPr>
          <w:instrText xml:space="preserve"> PAGEREF _Toc73973711 \h </w:instrText>
        </w:r>
        <w:r w:rsidR="00E40EDF">
          <w:rPr>
            <w:noProof/>
          </w:rPr>
        </w:r>
        <w:r w:rsidR="00E40EDF">
          <w:rPr>
            <w:noProof/>
          </w:rPr>
          <w:fldChar w:fldCharType="separate"/>
        </w:r>
        <w:r w:rsidR="00191BCF">
          <w:rPr>
            <w:noProof/>
          </w:rPr>
          <w:t>28</w:t>
        </w:r>
        <w:r w:rsidR="00E40EDF">
          <w:rPr>
            <w:noProof/>
          </w:rPr>
          <w:fldChar w:fldCharType="end"/>
        </w:r>
      </w:hyperlink>
    </w:p>
    <w:p w14:paraId="75C0730A" w14:textId="0391C437" w:rsidR="00E40EDF" w:rsidRDefault="004F01F5">
      <w:pPr>
        <w:pStyle w:val="23"/>
        <w:rPr>
          <w:rFonts w:asciiTheme="minorHAnsi" w:eastAsiaTheme="minorEastAsia" w:hAnsiTheme="minorHAnsi" w:cstheme="minorBidi"/>
          <w:noProof/>
          <w:szCs w:val="22"/>
        </w:rPr>
      </w:pPr>
      <w:hyperlink w:anchor="_Toc73973712" w:history="1">
        <w:r w:rsidR="00E40EDF" w:rsidRPr="002506BA">
          <w:rPr>
            <w:rStyle w:val="affff7"/>
            <w:noProof/>
          </w:rPr>
          <w:t>6.5 锤击法沉桩施工</w:t>
        </w:r>
        <w:r w:rsidR="00E40EDF">
          <w:rPr>
            <w:noProof/>
          </w:rPr>
          <w:tab/>
        </w:r>
        <w:r w:rsidR="00E40EDF">
          <w:rPr>
            <w:noProof/>
          </w:rPr>
          <w:fldChar w:fldCharType="begin"/>
        </w:r>
        <w:r w:rsidR="00E40EDF">
          <w:rPr>
            <w:noProof/>
          </w:rPr>
          <w:instrText xml:space="preserve"> PAGEREF _Toc73973712 \h </w:instrText>
        </w:r>
        <w:r w:rsidR="00E40EDF">
          <w:rPr>
            <w:noProof/>
          </w:rPr>
        </w:r>
        <w:r w:rsidR="00E40EDF">
          <w:rPr>
            <w:noProof/>
          </w:rPr>
          <w:fldChar w:fldCharType="separate"/>
        </w:r>
        <w:r w:rsidR="00191BCF">
          <w:rPr>
            <w:noProof/>
          </w:rPr>
          <w:t>29</w:t>
        </w:r>
        <w:r w:rsidR="00E40EDF">
          <w:rPr>
            <w:noProof/>
          </w:rPr>
          <w:fldChar w:fldCharType="end"/>
        </w:r>
      </w:hyperlink>
    </w:p>
    <w:p w14:paraId="730A3779" w14:textId="3641D8AF" w:rsidR="00E40EDF" w:rsidRDefault="004F01F5">
      <w:pPr>
        <w:pStyle w:val="23"/>
        <w:rPr>
          <w:rFonts w:asciiTheme="minorHAnsi" w:eastAsiaTheme="minorEastAsia" w:hAnsiTheme="minorHAnsi" w:cstheme="minorBidi"/>
          <w:noProof/>
          <w:szCs w:val="22"/>
        </w:rPr>
      </w:pPr>
      <w:hyperlink w:anchor="_Toc73973713" w:history="1">
        <w:r w:rsidR="00E40EDF" w:rsidRPr="002506BA">
          <w:rPr>
            <w:rStyle w:val="affff7"/>
            <w:noProof/>
          </w:rPr>
          <w:t>6.6 送桩</w:t>
        </w:r>
        <w:r w:rsidR="00E40EDF">
          <w:rPr>
            <w:noProof/>
          </w:rPr>
          <w:tab/>
        </w:r>
        <w:r w:rsidR="00E40EDF">
          <w:rPr>
            <w:noProof/>
          </w:rPr>
          <w:fldChar w:fldCharType="begin"/>
        </w:r>
        <w:r w:rsidR="00E40EDF">
          <w:rPr>
            <w:noProof/>
          </w:rPr>
          <w:instrText xml:space="preserve"> PAGEREF _Toc73973713 \h </w:instrText>
        </w:r>
        <w:r w:rsidR="00E40EDF">
          <w:rPr>
            <w:noProof/>
          </w:rPr>
        </w:r>
        <w:r w:rsidR="00E40EDF">
          <w:rPr>
            <w:noProof/>
          </w:rPr>
          <w:fldChar w:fldCharType="separate"/>
        </w:r>
        <w:r w:rsidR="00191BCF">
          <w:rPr>
            <w:noProof/>
          </w:rPr>
          <w:t>30</w:t>
        </w:r>
        <w:r w:rsidR="00E40EDF">
          <w:rPr>
            <w:noProof/>
          </w:rPr>
          <w:fldChar w:fldCharType="end"/>
        </w:r>
      </w:hyperlink>
    </w:p>
    <w:p w14:paraId="69FF0C13" w14:textId="21262BE2" w:rsidR="00E40EDF" w:rsidRDefault="004F01F5">
      <w:pPr>
        <w:pStyle w:val="10"/>
        <w:tabs>
          <w:tab w:val="right" w:leader="dot" w:pos="9344"/>
        </w:tabs>
        <w:rPr>
          <w:rFonts w:asciiTheme="minorHAnsi" w:eastAsiaTheme="minorEastAsia" w:hAnsiTheme="minorHAnsi" w:cstheme="minorBidi"/>
          <w:noProof/>
          <w:szCs w:val="22"/>
        </w:rPr>
      </w:pPr>
      <w:hyperlink w:anchor="_Toc73973714" w:history="1">
        <w:r w:rsidR="00E40EDF" w:rsidRPr="002506BA">
          <w:rPr>
            <w:rStyle w:val="affff7"/>
            <w:noProof/>
          </w:rPr>
          <w:t>7 预应力实心方桩检验和验收</w:t>
        </w:r>
        <w:r w:rsidR="00E40EDF">
          <w:rPr>
            <w:noProof/>
          </w:rPr>
          <w:tab/>
        </w:r>
        <w:r w:rsidR="00E40EDF">
          <w:rPr>
            <w:noProof/>
          </w:rPr>
          <w:fldChar w:fldCharType="begin"/>
        </w:r>
        <w:r w:rsidR="00E40EDF">
          <w:rPr>
            <w:noProof/>
          </w:rPr>
          <w:instrText xml:space="preserve"> PAGEREF _Toc73973714 \h </w:instrText>
        </w:r>
        <w:r w:rsidR="00E40EDF">
          <w:rPr>
            <w:noProof/>
          </w:rPr>
        </w:r>
        <w:r w:rsidR="00E40EDF">
          <w:rPr>
            <w:noProof/>
          </w:rPr>
          <w:fldChar w:fldCharType="separate"/>
        </w:r>
        <w:r w:rsidR="00191BCF">
          <w:rPr>
            <w:noProof/>
          </w:rPr>
          <w:t>31</w:t>
        </w:r>
        <w:r w:rsidR="00E40EDF">
          <w:rPr>
            <w:noProof/>
          </w:rPr>
          <w:fldChar w:fldCharType="end"/>
        </w:r>
      </w:hyperlink>
    </w:p>
    <w:p w14:paraId="787F1D20" w14:textId="3132EDF1" w:rsidR="00E40EDF" w:rsidRDefault="004F01F5">
      <w:pPr>
        <w:pStyle w:val="23"/>
        <w:rPr>
          <w:rFonts w:asciiTheme="minorHAnsi" w:eastAsiaTheme="minorEastAsia" w:hAnsiTheme="minorHAnsi" w:cstheme="minorBidi"/>
          <w:noProof/>
          <w:szCs w:val="22"/>
        </w:rPr>
      </w:pPr>
      <w:hyperlink w:anchor="_Toc73973715" w:history="1">
        <w:r w:rsidR="00E40EDF" w:rsidRPr="002506BA">
          <w:rPr>
            <w:rStyle w:val="affff7"/>
            <w:noProof/>
          </w:rPr>
          <w:t>7.1 一般规定</w:t>
        </w:r>
        <w:r w:rsidR="00E40EDF">
          <w:rPr>
            <w:noProof/>
          </w:rPr>
          <w:tab/>
        </w:r>
        <w:r w:rsidR="00E40EDF">
          <w:rPr>
            <w:noProof/>
          </w:rPr>
          <w:fldChar w:fldCharType="begin"/>
        </w:r>
        <w:r w:rsidR="00E40EDF">
          <w:rPr>
            <w:noProof/>
          </w:rPr>
          <w:instrText xml:space="preserve"> PAGEREF _Toc73973715 \h </w:instrText>
        </w:r>
        <w:r w:rsidR="00E40EDF">
          <w:rPr>
            <w:noProof/>
          </w:rPr>
        </w:r>
        <w:r w:rsidR="00E40EDF">
          <w:rPr>
            <w:noProof/>
          </w:rPr>
          <w:fldChar w:fldCharType="separate"/>
        </w:r>
        <w:r w:rsidR="00191BCF">
          <w:rPr>
            <w:noProof/>
          </w:rPr>
          <w:t>31</w:t>
        </w:r>
        <w:r w:rsidR="00E40EDF">
          <w:rPr>
            <w:noProof/>
          </w:rPr>
          <w:fldChar w:fldCharType="end"/>
        </w:r>
      </w:hyperlink>
    </w:p>
    <w:p w14:paraId="3F8D47DD" w14:textId="4E78F302" w:rsidR="00E40EDF" w:rsidRDefault="004F01F5">
      <w:pPr>
        <w:pStyle w:val="23"/>
        <w:rPr>
          <w:rFonts w:asciiTheme="minorHAnsi" w:eastAsiaTheme="minorEastAsia" w:hAnsiTheme="minorHAnsi" w:cstheme="minorBidi"/>
          <w:noProof/>
          <w:szCs w:val="22"/>
        </w:rPr>
      </w:pPr>
      <w:hyperlink w:anchor="_Toc73973716" w:history="1">
        <w:r w:rsidR="00E40EDF" w:rsidRPr="002506BA">
          <w:rPr>
            <w:rStyle w:val="affff7"/>
            <w:noProof/>
          </w:rPr>
          <w:t>7.2 施工前检验</w:t>
        </w:r>
        <w:r w:rsidR="00E40EDF">
          <w:rPr>
            <w:noProof/>
          </w:rPr>
          <w:tab/>
        </w:r>
        <w:r w:rsidR="00E40EDF">
          <w:rPr>
            <w:noProof/>
          </w:rPr>
          <w:fldChar w:fldCharType="begin"/>
        </w:r>
        <w:r w:rsidR="00E40EDF">
          <w:rPr>
            <w:noProof/>
          </w:rPr>
          <w:instrText xml:space="preserve"> PAGEREF _Toc73973716 \h </w:instrText>
        </w:r>
        <w:r w:rsidR="00E40EDF">
          <w:rPr>
            <w:noProof/>
          </w:rPr>
        </w:r>
        <w:r w:rsidR="00E40EDF">
          <w:rPr>
            <w:noProof/>
          </w:rPr>
          <w:fldChar w:fldCharType="separate"/>
        </w:r>
        <w:r w:rsidR="00191BCF">
          <w:rPr>
            <w:noProof/>
          </w:rPr>
          <w:t>33</w:t>
        </w:r>
        <w:r w:rsidR="00E40EDF">
          <w:rPr>
            <w:noProof/>
          </w:rPr>
          <w:fldChar w:fldCharType="end"/>
        </w:r>
      </w:hyperlink>
    </w:p>
    <w:p w14:paraId="2A0AD136" w14:textId="17194ECB" w:rsidR="00E40EDF" w:rsidRDefault="004F01F5">
      <w:pPr>
        <w:pStyle w:val="23"/>
        <w:rPr>
          <w:rFonts w:asciiTheme="minorHAnsi" w:eastAsiaTheme="minorEastAsia" w:hAnsiTheme="minorHAnsi" w:cstheme="minorBidi"/>
          <w:noProof/>
          <w:szCs w:val="22"/>
        </w:rPr>
      </w:pPr>
      <w:hyperlink w:anchor="_Toc73973717" w:history="1">
        <w:r w:rsidR="00E40EDF" w:rsidRPr="002506BA">
          <w:rPr>
            <w:rStyle w:val="affff7"/>
            <w:noProof/>
          </w:rPr>
          <w:t>7.3 施工过程检验</w:t>
        </w:r>
        <w:r w:rsidR="00E40EDF">
          <w:rPr>
            <w:noProof/>
          </w:rPr>
          <w:tab/>
        </w:r>
        <w:r w:rsidR="00E40EDF">
          <w:rPr>
            <w:noProof/>
          </w:rPr>
          <w:fldChar w:fldCharType="begin"/>
        </w:r>
        <w:r w:rsidR="00E40EDF">
          <w:rPr>
            <w:noProof/>
          </w:rPr>
          <w:instrText xml:space="preserve"> PAGEREF _Toc73973717 \h </w:instrText>
        </w:r>
        <w:r w:rsidR="00E40EDF">
          <w:rPr>
            <w:noProof/>
          </w:rPr>
        </w:r>
        <w:r w:rsidR="00E40EDF">
          <w:rPr>
            <w:noProof/>
          </w:rPr>
          <w:fldChar w:fldCharType="separate"/>
        </w:r>
        <w:r w:rsidR="00191BCF">
          <w:rPr>
            <w:noProof/>
          </w:rPr>
          <w:t>34</w:t>
        </w:r>
        <w:r w:rsidR="00E40EDF">
          <w:rPr>
            <w:noProof/>
          </w:rPr>
          <w:fldChar w:fldCharType="end"/>
        </w:r>
      </w:hyperlink>
    </w:p>
    <w:p w14:paraId="7C08DBFB" w14:textId="62D3C8A1" w:rsidR="00E40EDF" w:rsidRDefault="004F01F5">
      <w:pPr>
        <w:pStyle w:val="23"/>
        <w:rPr>
          <w:rFonts w:asciiTheme="minorHAnsi" w:eastAsiaTheme="minorEastAsia" w:hAnsiTheme="minorHAnsi" w:cstheme="minorBidi"/>
          <w:noProof/>
          <w:szCs w:val="22"/>
        </w:rPr>
      </w:pPr>
      <w:hyperlink w:anchor="_Toc73973718" w:history="1">
        <w:r w:rsidR="00E40EDF" w:rsidRPr="002506BA">
          <w:rPr>
            <w:rStyle w:val="affff7"/>
            <w:noProof/>
          </w:rPr>
          <w:t>7.4 施工后检验</w:t>
        </w:r>
        <w:r w:rsidR="00E40EDF">
          <w:rPr>
            <w:noProof/>
          </w:rPr>
          <w:tab/>
        </w:r>
        <w:r w:rsidR="00E40EDF">
          <w:rPr>
            <w:noProof/>
          </w:rPr>
          <w:fldChar w:fldCharType="begin"/>
        </w:r>
        <w:r w:rsidR="00E40EDF">
          <w:rPr>
            <w:noProof/>
          </w:rPr>
          <w:instrText xml:space="preserve"> PAGEREF _Toc73973718 \h </w:instrText>
        </w:r>
        <w:r w:rsidR="00E40EDF">
          <w:rPr>
            <w:noProof/>
          </w:rPr>
        </w:r>
        <w:r w:rsidR="00E40EDF">
          <w:rPr>
            <w:noProof/>
          </w:rPr>
          <w:fldChar w:fldCharType="separate"/>
        </w:r>
        <w:r w:rsidR="00191BCF">
          <w:rPr>
            <w:noProof/>
          </w:rPr>
          <w:t>34</w:t>
        </w:r>
        <w:r w:rsidR="00E40EDF">
          <w:rPr>
            <w:noProof/>
          </w:rPr>
          <w:fldChar w:fldCharType="end"/>
        </w:r>
      </w:hyperlink>
    </w:p>
    <w:p w14:paraId="7AEC2471" w14:textId="217FCC13" w:rsidR="00E40EDF" w:rsidRDefault="004F01F5">
      <w:pPr>
        <w:pStyle w:val="10"/>
        <w:tabs>
          <w:tab w:val="right" w:leader="dot" w:pos="9344"/>
        </w:tabs>
        <w:rPr>
          <w:rFonts w:asciiTheme="minorHAnsi" w:eastAsiaTheme="minorEastAsia" w:hAnsiTheme="minorHAnsi" w:cstheme="minorBidi"/>
          <w:noProof/>
          <w:szCs w:val="22"/>
        </w:rPr>
      </w:pPr>
      <w:hyperlink w:anchor="_Toc73973719" w:history="1">
        <w:r w:rsidR="00E40EDF" w:rsidRPr="002506BA">
          <w:rPr>
            <w:rStyle w:val="affff7"/>
            <w:noProof/>
            <w:spacing w:val="100"/>
          </w:rPr>
          <w:t>附录A</w:t>
        </w:r>
        <w:r w:rsidR="00E40EDF" w:rsidRPr="002506BA">
          <w:rPr>
            <w:rStyle w:val="affff7"/>
            <w:noProof/>
          </w:rPr>
          <w:t xml:space="preserve"> （资料性） 预应力实心方桩构造示意图</w:t>
        </w:r>
        <w:r w:rsidR="00E40EDF">
          <w:rPr>
            <w:noProof/>
          </w:rPr>
          <w:tab/>
        </w:r>
        <w:r w:rsidR="00E40EDF">
          <w:rPr>
            <w:noProof/>
          </w:rPr>
          <w:fldChar w:fldCharType="begin"/>
        </w:r>
        <w:r w:rsidR="00E40EDF">
          <w:rPr>
            <w:noProof/>
          </w:rPr>
          <w:instrText xml:space="preserve"> PAGEREF _Toc73973719 \h </w:instrText>
        </w:r>
        <w:r w:rsidR="00E40EDF">
          <w:rPr>
            <w:noProof/>
          </w:rPr>
        </w:r>
        <w:r w:rsidR="00E40EDF">
          <w:rPr>
            <w:noProof/>
          </w:rPr>
          <w:fldChar w:fldCharType="separate"/>
        </w:r>
        <w:r w:rsidR="00191BCF">
          <w:rPr>
            <w:noProof/>
          </w:rPr>
          <w:t>37</w:t>
        </w:r>
        <w:r w:rsidR="00E40EDF">
          <w:rPr>
            <w:noProof/>
          </w:rPr>
          <w:fldChar w:fldCharType="end"/>
        </w:r>
      </w:hyperlink>
    </w:p>
    <w:p w14:paraId="503EF16B" w14:textId="1D0E79C9" w:rsidR="00E40EDF" w:rsidRDefault="004F01F5">
      <w:pPr>
        <w:pStyle w:val="10"/>
        <w:tabs>
          <w:tab w:val="right" w:leader="dot" w:pos="9344"/>
        </w:tabs>
        <w:rPr>
          <w:rFonts w:asciiTheme="minorHAnsi" w:eastAsiaTheme="minorEastAsia" w:hAnsiTheme="minorHAnsi" w:cstheme="minorBidi"/>
          <w:noProof/>
          <w:szCs w:val="22"/>
        </w:rPr>
      </w:pPr>
      <w:hyperlink w:anchor="_Toc73973720" w:history="1">
        <w:r w:rsidR="00E40EDF" w:rsidRPr="002506BA">
          <w:rPr>
            <w:rStyle w:val="affff7"/>
            <w:noProof/>
            <w:spacing w:val="100"/>
          </w:rPr>
          <w:t>附录B</w:t>
        </w:r>
        <w:r w:rsidR="00E40EDF" w:rsidRPr="002506BA">
          <w:rPr>
            <w:rStyle w:val="affff7"/>
            <w:noProof/>
          </w:rPr>
          <w:t xml:space="preserve"> （资料性） 无端板机械连接预应力实心方桩构造示意图</w:t>
        </w:r>
        <w:r w:rsidR="00E40EDF">
          <w:rPr>
            <w:noProof/>
          </w:rPr>
          <w:tab/>
        </w:r>
        <w:r w:rsidR="00E40EDF">
          <w:rPr>
            <w:noProof/>
          </w:rPr>
          <w:fldChar w:fldCharType="begin"/>
        </w:r>
        <w:r w:rsidR="00E40EDF">
          <w:rPr>
            <w:noProof/>
          </w:rPr>
          <w:instrText xml:space="preserve"> PAGEREF _Toc73973720 \h </w:instrText>
        </w:r>
        <w:r w:rsidR="00E40EDF">
          <w:rPr>
            <w:noProof/>
          </w:rPr>
        </w:r>
        <w:r w:rsidR="00E40EDF">
          <w:rPr>
            <w:noProof/>
          </w:rPr>
          <w:fldChar w:fldCharType="separate"/>
        </w:r>
        <w:r w:rsidR="00191BCF">
          <w:rPr>
            <w:noProof/>
          </w:rPr>
          <w:t>38</w:t>
        </w:r>
        <w:r w:rsidR="00E40EDF">
          <w:rPr>
            <w:noProof/>
          </w:rPr>
          <w:fldChar w:fldCharType="end"/>
        </w:r>
      </w:hyperlink>
    </w:p>
    <w:p w14:paraId="19C08524" w14:textId="204EEDFA" w:rsidR="00E40EDF" w:rsidRDefault="004F01F5">
      <w:pPr>
        <w:pStyle w:val="10"/>
        <w:tabs>
          <w:tab w:val="right" w:leader="dot" w:pos="9344"/>
        </w:tabs>
        <w:rPr>
          <w:rFonts w:asciiTheme="minorHAnsi" w:eastAsiaTheme="minorEastAsia" w:hAnsiTheme="minorHAnsi" w:cstheme="minorBidi"/>
          <w:noProof/>
          <w:szCs w:val="22"/>
        </w:rPr>
      </w:pPr>
      <w:hyperlink w:anchor="_Toc73973721" w:history="1">
        <w:r w:rsidR="00E40EDF" w:rsidRPr="002506BA">
          <w:rPr>
            <w:rStyle w:val="affff7"/>
            <w:noProof/>
            <w:spacing w:val="100"/>
          </w:rPr>
          <w:t>附录C</w:t>
        </w:r>
        <w:r w:rsidR="00E40EDF" w:rsidRPr="002506BA">
          <w:rPr>
            <w:rStyle w:val="affff7"/>
            <w:noProof/>
          </w:rPr>
          <w:t xml:space="preserve"> （资料性） 部分预应力实心方桩构造示意图</w:t>
        </w:r>
        <w:r w:rsidR="00E40EDF">
          <w:rPr>
            <w:noProof/>
          </w:rPr>
          <w:tab/>
        </w:r>
        <w:r w:rsidR="00E40EDF">
          <w:rPr>
            <w:noProof/>
          </w:rPr>
          <w:fldChar w:fldCharType="begin"/>
        </w:r>
        <w:r w:rsidR="00E40EDF">
          <w:rPr>
            <w:noProof/>
          </w:rPr>
          <w:instrText xml:space="preserve"> PAGEREF _Toc73973721 \h </w:instrText>
        </w:r>
        <w:r w:rsidR="00E40EDF">
          <w:rPr>
            <w:noProof/>
          </w:rPr>
        </w:r>
        <w:r w:rsidR="00E40EDF">
          <w:rPr>
            <w:noProof/>
          </w:rPr>
          <w:fldChar w:fldCharType="separate"/>
        </w:r>
        <w:r w:rsidR="00191BCF">
          <w:rPr>
            <w:noProof/>
          </w:rPr>
          <w:t>39</w:t>
        </w:r>
        <w:r w:rsidR="00E40EDF">
          <w:rPr>
            <w:noProof/>
          </w:rPr>
          <w:fldChar w:fldCharType="end"/>
        </w:r>
      </w:hyperlink>
    </w:p>
    <w:p w14:paraId="09C085CE" w14:textId="67082F0D" w:rsidR="00E40EDF" w:rsidRDefault="004F01F5">
      <w:pPr>
        <w:pStyle w:val="10"/>
        <w:tabs>
          <w:tab w:val="right" w:leader="dot" w:pos="9344"/>
        </w:tabs>
        <w:rPr>
          <w:rFonts w:asciiTheme="minorHAnsi" w:eastAsiaTheme="minorEastAsia" w:hAnsiTheme="minorHAnsi" w:cstheme="minorBidi"/>
          <w:noProof/>
          <w:szCs w:val="22"/>
        </w:rPr>
      </w:pPr>
      <w:hyperlink w:anchor="_Toc73973722" w:history="1">
        <w:r w:rsidR="00E40EDF" w:rsidRPr="002506BA">
          <w:rPr>
            <w:rStyle w:val="affff7"/>
            <w:noProof/>
            <w:spacing w:val="100"/>
          </w:rPr>
          <w:t>附录D</w:t>
        </w:r>
        <w:r w:rsidR="00E40EDF" w:rsidRPr="002506BA">
          <w:rPr>
            <w:rStyle w:val="affff7"/>
            <w:noProof/>
          </w:rPr>
          <w:t xml:space="preserve"> （资料性） 预应力实心方桩接桩示意图</w:t>
        </w:r>
        <w:r w:rsidR="00E40EDF">
          <w:rPr>
            <w:noProof/>
          </w:rPr>
          <w:tab/>
        </w:r>
        <w:r w:rsidR="00E40EDF">
          <w:rPr>
            <w:noProof/>
          </w:rPr>
          <w:fldChar w:fldCharType="begin"/>
        </w:r>
        <w:r w:rsidR="00E40EDF">
          <w:rPr>
            <w:noProof/>
          </w:rPr>
          <w:instrText xml:space="preserve"> PAGEREF _Toc73973722 \h </w:instrText>
        </w:r>
        <w:r w:rsidR="00E40EDF">
          <w:rPr>
            <w:noProof/>
          </w:rPr>
        </w:r>
        <w:r w:rsidR="00E40EDF">
          <w:rPr>
            <w:noProof/>
          </w:rPr>
          <w:fldChar w:fldCharType="separate"/>
        </w:r>
        <w:r w:rsidR="00191BCF">
          <w:rPr>
            <w:noProof/>
          </w:rPr>
          <w:t>40</w:t>
        </w:r>
        <w:r w:rsidR="00E40EDF">
          <w:rPr>
            <w:noProof/>
          </w:rPr>
          <w:fldChar w:fldCharType="end"/>
        </w:r>
      </w:hyperlink>
    </w:p>
    <w:p w14:paraId="7E9D3716" w14:textId="39D9ED81" w:rsidR="007D4E06" w:rsidRDefault="00AB3CDB">
      <w:pPr>
        <w:pStyle w:val="affffff6"/>
        <w:spacing w:after="468"/>
        <w:sectPr w:rsidR="007D4E06">
          <w:headerReference w:type="even" r:id="rId17"/>
          <w:headerReference w:type="default" r:id="rId18"/>
          <w:footerReference w:type="even" r:id="rId19"/>
          <w:footerReference w:type="default" r:id="rId20"/>
          <w:pgSz w:w="11906" w:h="16838"/>
          <w:pgMar w:top="567" w:right="1134" w:bottom="1134" w:left="1134" w:header="1418" w:footer="1134" w:gutter="284"/>
          <w:pgNumType w:fmt="upperRoman" w:start="1"/>
          <w:cols w:space="425"/>
          <w:formProt w:val="0"/>
          <w:docGrid w:type="lines" w:linePitch="312"/>
        </w:sectPr>
      </w:pPr>
      <w:r>
        <w:fldChar w:fldCharType="end"/>
      </w:r>
    </w:p>
    <w:p w14:paraId="70573715" w14:textId="77777777" w:rsidR="007D4E06" w:rsidRDefault="00AB3CDB" w:rsidP="00E40EDF">
      <w:pPr>
        <w:pStyle w:val="a9"/>
        <w:numPr>
          <w:ilvl w:val="0"/>
          <w:numId w:val="0"/>
        </w:numPr>
        <w:spacing w:after="468"/>
      </w:pPr>
      <w:bookmarkStart w:id="23" w:name="_Toc73973690"/>
      <w:bookmarkStart w:id="24" w:name="BookMark2"/>
      <w:bookmarkEnd w:id="22"/>
      <w:r>
        <w:rPr>
          <w:spacing w:val="320"/>
        </w:rPr>
        <w:lastRenderedPageBreak/>
        <w:t>前</w:t>
      </w:r>
      <w:r>
        <w:t>言</w:t>
      </w:r>
      <w:bookmarkEnd w:id="23"/>
    </w:p>
    <w:p w14:paraId="5CE916A4" w14:textId="77777777" w:rsidR="007D4E06" w:rsidRDefault="00AB3CDB">
      <w:pPr>
        <w:pStyle w:val="afffff1"/>
        <w:ind w:firstLine="420"/>
      </w:pPr>
      <w:r>
        <w:rPr>
          <w:rFonts w:hint="eastAsia"/>
        </w:rPr>
        <w:t>本规程按照GB/T 1.1—2020《标准化工作导则  第1部分：标准化文件的结构和起草规则》的规定起草。</w:t>
      </w:r>
    </w:p>
    <w:p w14:paraId="75166EB6" w14:textId="77777777" w:rsidR="007D4E06" w:rsidRDefault="00AB3CDB">
      <w:pPr>
        <w:pStyle w:val="afffff1"/>
        <w:ind w:firstLine="420"/>
      </w:pPr>
      <w:r>
        <w:rPr>
          <w:rFonts w:hint="eastAsia"/>
        </w:rPr>
        <w:t>本规程由</w:t>
      </w:r>
      <w:r>
        <w:rPr>
          <w:rFonts w:ascii="Times New Roman"/>
        </w:rPr>
        <w:t>江苏省住房和城乡建设厅</w:t>
      </w:r>
      <w:r>
        <w:rPr>
          <w:rFonts w:hint="eastAsia"/>
        </w:rPr>
        <w:t>提出。</w:t>
      </w:r>
    </w:p>
    <w:p w14:paraId="78A233D9" w14:textId="77777777" w:rsidR="007D4E06" w:rsidRDefault="00AB3CDB">
      <w:pPr>
        <w:pStyle w:val="afffff1"/>
        <w:ind w:firstLine="420"/>
      </w:pPr>
      <w:r>
        <w:rPr>
          <w:rFonts w:hint="eastAsia"/>
        </w:rPr>
        <w:t>本规程由</w:t>
      </w:r>
      <w:r>
        <w:rPr>
          <w:rFonts w:ascii="Times New Roman"/>
        </w:rPr>
        <w:t>江苏省住房和城乡建设厅</w:t>
      </w:r>
      <w:r>
        <w:rPr>
          <w:rFonts w:hint="eastAsia"/>
        </w:rPr>
        <w:t>归口。</w:t>
      </w:r>
    </w:p>
    <w:p w14:paraId="01AC163B" w14:textId="77777777" w:rsidR="007D4E06" w:rsidRDefault="00AB3CDB">
      <w:pPr>
        <w:pStyle w:val="afffffffffff6"/>
        <w:ind w:leftChars="200" w:left="420" w:firstLineChars="0" w:firstLine="0"/>
        <w:jc w:val="left"/>
      </w:pPr>
      <w:r>
        <w:rPr>
          <w:rFonts w:hint="eastAsia"/>
        </w:rPr>
        <w:t>本规程起草单位：江苏省建筑设计研究院股份有限公司、江苏力引建材科技股份有限公司、江苏山海新型建材股份有限公司、建华建材（中国）有限公司、江苏天海建材有限公司、苏州三和管桩有限公司。</w:t>
      </w:r>
    </w:p>
    <w:p w14:paraId="41DD756E" w14:textId="77777777" w:rsidR="007D4E06" w:rsidRDefault="00AB3CDB">
      <w:pPr>
        <w:pStyle w:val="afffffffffff6"/>
        <w:ind w:leftChars="200" w:left="420" w:firstLineChars="0" w:firstLine="0"/>
      </w:pPr>
      <w:r>
        <w:rPr>
          <w:rFonts w:hint="eastAsia"/>
        </w:rPr>
        <w:t>本规程主要起草人：</w:t>
      </w:r>
      <w:r>
        <w:rPr>
          <w:rFonts w:hint="eastAsia"/>
          <w:szCs w:val="22"/>
        </w:rPr>
        <w:t>金如元、郭健、李卫平、陶景晖、朱文运、陈孝虎、谢朝辉、梁少杰、顾东东、郑赛荣、顾明、周兆弟、齐金良、袁红星。</w:t>
      </w:r>
    </w:p>
    <w:p w14:paraId="67EEC5F1" w14:textId="77777777" w:rsidR="007D4E06" w:rsidRDefault="007D4E06">
      <w:pPr>
        <w:pStyle w:val="afffff1"/>
        <w:ind w:firstLine="420"/>
      </w:pPr>
    </w:p>
    <w:p w14:paraId="4E2C9C3F" w14:textId="77777777" w:rsidR="007D4E06" w:rsidRDefault="007D4E06">
      <w:pPr>
        <w:pStyle w:val="afffff1"/>
        <w:ind w:firstLine="420"/>
        <w:sectPr w:rsidR="007D4E06">
          <w:pgSz w:w="11906" w:h="16838"/>
          <w:pgMar w:top="567" w:right="1134" w:bottom="1134" w:left="1134" w:header="1418" w:footer="1134" w:gutter="284"/>
          <w:pgNumType w:fmt="upperRoman"/>
          <w:cols w:space="425"/>
          <w:formProt w:val="0"/>
          <w:docGrid w:type="lines" w:linePitch="312"/>
        </w:sectPr>
      </w:pPr>
    </w:p>
    <w:p w14:paraId="2072F3BB" w14:textId="77777777" w:rsidR="007D4E06" w:rsidRDefault="007D4E06">
      <w:pPr>
        <w:spacing w:line="20" w:lineRule="exact"/>
        <w:jc w:val="center"/>
        <w:rPr>
          <w:rFonts w:ascii="黑体" w:eastAsia="黑体" w:hAnsi="黑体"/>
          <w:sz w:val="32"/>
          <w:szCs w:val="32"/>
        </w:rPr>
      </w:pPr>
      <w:bookmarkStart w:id="25" w:name="BookMark4"/>
      <w:bookmarkEnd w:id="24"/>
    </w:p>
    <w:p w14:paraId="74FD146A" w14:textId="77777777" w:rsidR="007D4E06" w:rsidRDefault="007D4E06">
      <w:pPr>
        <w:spacing w:line="20" w:lineRule="exact"/>
        <w:jc w:val="center"/>
        <w:rPr>
          <w:rFonts w:ascii="黑体" w:eastAsia="黑体" w:hAnsi="黑体"/>
          <w:sz w:val="32"/>
          <w:szCs w:val="32"/>
        </w:rPr>
      </w:pPr>
    </w:p>
    <w:bookmarkStart w:id="26" w:name="NEW_STAND_NAME" w:displacedByCustomXml="next"/>
    <w:sdt>
      <w:sdtPr>
        <w:tag w:val="NEW_STAND_NAME"/>
        <w:id w:val="595910757"/>
        <w:lock w:val="sdtLocked"/>
        <w:placeholder>
          <w:docPart w:val="0B9AC1DAF4D94C6BB6F8661462FD8D92"/>
        </w:placeholder>
      </w:sdtPr>
      <w:sdtEndPr/>
      <w:sdtContent>
        <w:p w14:paraId="2C050B4A" w14:textId="77777777" w:rsidR="007D4E06" w:rsidRDefault="00AB3CDB">
          <w:pPr>
            <w:pStyle w:val="afffffffff4"/>
            <w:spacing w:beforeLines="182" w:before="567" w:afterLines="220" w:after="686"/>
          </w:pPr>
          <w:r>
            <w:rPr>
              <w:rFonts w:hint="eastAsia"/>
            </w:rPr>
            <w:t>预应力混凝土实心方桩基础技术规程</w:t>
          </w:r>
        </w:p>
      </w:sdtContent>
    </w:sdt>
    <w:p w14:paraId="588ED532" w14:textId="77777777" w:rsidR="007D4E06" w:rsidRDefault="00AB3CDB">
      <w:pPr>
        <w:pStyle w:val="aff2"/>
        <w:spacing w:before="312" w:after="312"/>
      </w:pPr>
      <w:bookmarkStart w:id="27" w:name="_Toc26718930"/>
      <w:bookmarkStart w:id="28" w:name="_Toc26986530"/>
      <w:bookmarkStart w:id="29" w:name="_Toc17233325"/>
      <w:bookmarkStart w:id="30" w:name="_Toc26986771"/>
      <w:bookmarkStart w:id="31" w:name="_Toc24884211"/>
      <w:bookmarkStart w:id="32" w:name="_Toc17233333"/>
      <w:bookmarkStart w:id="33" w:name="_Toc26648465"/>
      <w:bookmarkStart w:id="34" w:name="_Toc24884218"/>
      <w:bookmarkStart w:id="35" w:name="_Toc73973691"/>
      <w:bookmarkEnd w:id="26"/>
      <w:r>
        <w:rPr>
          <w:rFonts w:hint="eastAsia"/>
        </w:rPr>
        <w:t>范围</w:t>
      </w:r>
      <w:bookmarkEnd w:id="27"/>
      <w:bookmarkEnd w:id="28"/>
      <w:bookmarkEnd w:id="29"/>
      <w:bookmarkEnd w:id="30"/>
      <w:bookmarkEnd w:id="31"/>
      <w:bookmarkEnd w:id="32"/>
      <w:bookmarkEnd w:id="33"/>
      <w:bookmarkEnd w:id="34"/>
      <w:bookmarkEnd w:id="35"/>
    </w:p>
    <w:p w14:paraId="7A95CBA8" w14:textId="77777777" w:rsidR="007D4E06" w:rsidRDefault="00AB3CDB">
      <w:pPr>
        <w:pStyle w:val="afffff1"/>
        <w:ind w:firstLine="420"/>
      </w:pPr>
      <w:bookmarkStart w:id="36" w:name="_Toc24884219"/>
      <w:bookmarkStart w:id="37" w:name="_Toc17233326"/>
      <w:bookmarkStart w:id="38" w:name="_Toc26648466"/>
      <w:bookmarkStart w:id="39" w:name="_Toc17233334"/>
      <w:bookmarkStart w:id="40" w:name="_Toc24884212"/>
      <w:r>
        <w:rPr>
          <w:rFonts w:hint="eastAsia"/>
        </w:rPr>
        <w:t>本标准规定了预应力混凝土实心方桩的分类、设计、计算、生产制作、施工、检测与验收等内容。</w:t>
      </w:r>
    </w:p>
    <w:p w14:paraId="5FB2ECD5" w14:textId="77777777" w:rsidR="007D4E06" w:rsidRDefault="00AB3CDB">
      <w:pPr>
        <w:pStyle w:val="afffff1"/>
        <w:ind w:firstLine="420"/>
      </w:pPr>
      <w:r>
        <w:rPr>
          <w:rFonts w:hint="eastAsia"/>
        </w:rPr>
        <w:t>本规程适用于建筑工程中采用预应力混凝土实心方桩的设计、施工、质量检验与验收。对铁路、公路、港口、码头、水利等工程中使用预应力混凝土实心方桩，应符合国家现行有关标准的规定。</w:t>
      </w:r>
    </w:p>
    <w:p w14:paraId="6E348A82" w14:textId="77777777" w:rsidR="007D4E06" w:rsidRDefault="00AB3CDB">
      <w:pPr>
        <w:pStyle w:val="aff2"/>
        <w:spacing w:before="312" w:after="312"/>
      </w:pPr>
      <w:bookmarkStart w:id="41" w:name="_Toc26986531"/>
      <w:bookmarkStart w:id="42" w:name="_Toc26718931"/>
      <w:bookmarkStart w:id="43" w:name="_Toc26986772"/>
      <w:bookmarkStart w:id="44" w:name="_Toc73973692"/>
      <w:r>
        <w:rPr>
          <w:rFonts w:hint="eastAsia"/>
        </w:rPr>
        <w:t>规范性引用文件</w:t>
      </w:r>
      <w:bookmarkEnd w:id="36"/>
      <w:bookmarkEnd w:id="37"/>
      <w:bookmarkEnd w:id="38"/>
      <w:bookmarkEnd w:id="39"/>
      <w:bookmarkEnd w:id="40"/>
      <w:bookmarkEnd w:id="41"/>
      <w:bookmarkEnd w:id="42"/>
      <w:bookmarkEnd w:id="43"/>
      <w:bookmarkEnd w:id="44"/>
    </w:p>
    <w:sdt>
      <w:sdtPr>
        <w:rPr>
          <w:rFonts w:hint="eastAsia"/>
        </w:rPr>
        <w:id w:val="715848253"/>
        <w:placeholder>
          <w:docPart w:val="B61532C5FF6E4BFBA109D27D2165E62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70B282FA" w14:textId="77777777" w:rsidR="007D4E06" w:rsidRDefault="00AB3CDB">
          <w:pPr>
            <w:pStyle w:val="afffff1"/>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0B57A470" w14:textId="77777777" w:rsidR="007D4E06" w:rsidRDefault="00AB3CDB">
      <w:pPr>
        <w:pStyle w:val="afffff1"/>
        <w:ind w:firstLine="420"/>
      </w:pPr>
      <w:r>
        <w:rPr>
          <w:rFonts w:hint="eastAsia"/>
        </w:rPr>
        <w:t>G</w:t>
      </w:r>
      <w:r>
        <w:t xml:space="preserve">B50011 </w:t>
      </w:r>
      <w:r>
        <w:rPr>
          <w:rFonts w:hint="eastAsia"/>
        </w:rPr>
        <w:t>建筑抗震设计规范</w:t>
      </w:r>
    </w:p>
    <w:p w14:paraId="3C4C1AA7" w14:textId="77777777" w:rsidR="007D4E06" w:rsidRDefault="00AB3CDB">
      <w:pPr>
        <w:pStyle w:val="afffff1"/>
        <w:ind w:firstLine="420"/>
      </w:pPr>
      <w:r>
        <w:rPr>
          <w:rFonts w:hint="eastAsia"/>
        </w:rPr>
        <w:t>G</w:t>
      </w:r>
      <w:r>
        <w:t xml:space="preserve">B50007 </w:t>
      </w:r>
      <w:r>
        <w:rPr>
          <w:rFonts w:hint="eastAsia"/>
        </w:rPr>
        <w:t>建筑地基基础设计规范</w:t>
      </w:r>
    </w:p>
    <w:p w14:paraId="4EA75AD3" w14:textId="77777777" w:rsidR="007D4E06" w:rsidRDefault="00AB3CDB">
      <w:pPr>
        <w:pStyle w:val="afffff1"/>
        <w:ind w:firstLine="420"/>
      </w:pPr>
      <w:r>
        <w:rPr>
          <w:rFonts w:hint="eastAsia"/>
        </w:rPr>
        <w:t>G</w:t>
      </w:r>
      <w:r>
        <w:t xml:space="preserve">B50010 </w:t>
      </w:r>
      <w:r>
        <w:rPr>
          <w:rFonts w:hint="eastAsia"/>
        </w:rPr>
        <w:t>混凝土结构设计规范</w:t>
      </w:r>
    </w:p>
    <w:p w14:paraId="0554288C" w14:textId="77777777" w:rsidR="007D4E06" w:rsidRDefault="00AB3CDB">
      <w:pPr>
        <w:pStyle w:val="afffff1"/>
        <w:ind w:firstLine="420"/>
      </w:pPr>
      <w:r>
        <w:rPr>
          <w:rFonts w:hint="eastAsia"/>
        </w:rPr>
        <w:t>G</w:t>
      </w:r>
      <w:r>
        <w:t xml:space="preserve">B50046 </w:t>
      </w:r>
      <w:r>
        <w:rPr>
          <w:rFonts w:hint="eastAsia"/>
        </w:rPr>
        <w:t>工业建筑防腐蚀设计标准</w:t>
      </w:r>
    </w:p>
    <w:p w14:paraId="08A438D0" w14:textId="77777777" w:rsidR="007D4E06" w:rsidRDefault="00AB3CDB">
      <w:pPr>
        <w:pStyle w:val="afffff1"/>
        <w:ind w:firstLine="420"/>
      </w:pPr>
      <w:r>
        <w:rPr>
          <w:rFonts w:hint="eastAsia"/>
        </w:rPr>
        <w:t>J</w:t>
      </w:r>
      <w:r>
        <w:t xml:space="preserve">GJ94 </w:t>
      </w:r>
      <w:r>
        <w:rPr>
          <w:rFonts w:hint="eastAsia"/>
        </w:rPr>
        <w:t>建筑桩基技术规范</w:t>
      </w:r>
    </w:p>
    <w:p w14:paraId="1F242EA6" w14:textId="77777777" w:rsidR="007D4E06" w:rsidRDefault="00AB3CDB">
      <w:pPr>
        <w:pStyle w:val="afffff1"/>
        <w:ind w:firstLine="420"/>
      </w:pPr>
      <w:r>
        <w:rPr>
          <w:rFonts w:hint="eastAsia"/>
        </w:rPr>
        <w:t>J</w:t>
      </w:r>
      <w:r>
        <w:t xml:space="preserve">GJ120 </w:t>
      </w:r>
      <w:r>
        <w:rPr>
          <w:rFonts w:hint="eastAsia"/>
        </w:rPr>
        <w:t>建筑基坑支护技术规程</w:t>
      </w:r>
    </w:p>
    <w:p w14:paraId="4A1E5ACA" w14:textId="77777777" w:rsidR="007D4E06" w:rsidRDefault="00AB3CDB">
      <w:pPr>
        <w:pStyle w:val="afffff1"/>
        <w:ind w:firstLine="420"/>
        <w:rPr>
          <w:rFonts w:ascii="Times New Roman"/>
          <w:szCs w:val="21"/>
        </w:rPr>
      </w:pPr>
      <w:r>
        <w:rPr>
          <w:rFonts w:hint="eastAsia"/>
        </w:rPr>
        <w:t>J</w:t>
      </w:r>
      <w:r>
        <w:t xml:space="preserve">GJ107 </w:t>
      </w:r>
      <w:r>
        <w:rPr>
          <w:rFonts w:ascii="Times New Roman"/>
          <w:szCs w:val="21"/>
        </w:rPr>
        <w:t>钢筋机械连接技术规程</w:t>
      </w:r>
    </w:p>
    <w:p w14:paraId="098DD1FA" w14:textId="77777777" w:rsidR="007D4E06" w:rsidRDefault="00AB3CDB">
      <w:pPr>
        <w:pStyle w:val="afffff1"/>
        <w:ind w:firstLine="420"/>
      </w:pPr>
      <w:r>
        <w:rPr>
          <w:rFonts w:hint="eastAsia"/>
        </w:rPr>
        <w:t>J</w:t>
      </w:r>
      <w:r>
        <w:t xml:space="preserve">GJ106 </w:t>
      </w:r>
      <w:r>
        <w:rPr>
          <w:rFonts w:hint="eastAsia"/>
        </w:rPr>
        <w:t>建筑基桩检测技术规范</w:t>
      </w:r>
    </w:p>
    <w:p w14:paraId="20BD0816" w14:textId="77777777" w:rsidR="007D4E06" w:rsidRDefault="00AB3CDB">
      <w:pPr>
        <w:pStyle w:val="aff2"/>
        <w:spacing w:before="312" w:after="312"/>
      </w:pPr>
      <w:bookmarkStart w:id="45" w:name="_Toc73973693"/>
      <w:r>
        <w:rPr>
          <w:rFonts w:hint="eastAsia"/>
          <w:szCs w:val="21"/>
        </w:rPr>
        <w:t>术语和定义</w:t>
      </w:r>
      <w:bookmarkEnd w:id="45"/>
    </w:p>
    <w:bookmarkStart w:id="46" w:name="_Toc26986532" w:displacedByCustomXml="next"/>
    <w:bookmarkEnd w:id="46" w:displacedByCustomXml="next"/>
    <w:sdt>
      <w:sdtPr>
        <w:id w:val="-1909835108"/>
        <w:placeholder>
          <w:docPart w:val="CCC8D6C67D014AA0ADC4A6423145A28D"/>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0EEC0A8A" w14:textId="77777777" w:rsidR="007D4E06" w:rsidRDefault="00AB3CDB">
          <w:pPr>
            <w:pStyle w:val="afffff1"/>
            <w:ind w:firstLine="420"/>
          </w:pPr>
          <w:r>
            <w:t>下列术语和定义适用于本文件。</w:t>
          </w:r>
        </w:p>
      </w:sdtContent>
    </w:sdt>
    <w:p w14:paraId="105CFBBF"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先张法预应力混凝土实心方桩（简称“预应力实心方桩”）pretensioning prestressed concrete solid square pile</w:t>
      </w:r>
    </w:p>
    <w:p w14:paraId="5A3276EC" w14:textId="77777777" w:rsidR="007D4E06" w:rsidRDefault="00AB3CDB">
      <w:pPr>
        <w:pStyle w:val="afffff1"/>
        <w:ind w:firstLine="420"/>
      </w:pPr>
      <w:r>
        <w:rPr>
          <w:rFonts w:hint="eastAsia"/>
        </w:rPr>
        <w:t>指采用先张法工艺成型的预应力混凝土方形截面实心桩，简称“预应力实心方桩”。</w:t>
      </w:r>
    </w:p>
    <w:p w14:paraId="5D091FD6"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先张法部分预应力混凝土实心方桩（简称“部分预应力实心方桩”）pretensioning partially prestressed concrete solid square pile</w:t>
      </w:r>
    </w:p>
    <w:p w14:paraId="4217485B" w14:textId="77777777" w:rsidR="007D4E06" w:rsidRDefault="00AB3CDB">
      <w:pPr>
        <w:pStyle w:val="afffff1"/>
        <w:ind w:firstLine="420"/>
      </w:pPr>
      <w:r>
        <w:rPr>
          <w:rFonts w:hint="eastAsia"/>
        </w:rPr>
        <w:t>指采用先张法工艺成型，纵向钢筋采用预应力钢筋和非预应力钢筋混合布置的预应力混凝土方形截面实心桩，简称“部分预应力实心方桩”。</w:t>
      </w:r>
    </w:p>
    <w:p w14:paraId="123FAF51"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预应力混凝土异型实心方桩prefabricated special-shaped square piles of prestressed concrete</w:t>
      </w:r>
    </w:p>
    <w:p w14:paraId="30356B40" w14:textId="77777777" w:rsidR="007D4E06" w:rsidRDefault="00AB3CDB">
      <w:pPr>
        <w:pStyle w:val="afffff1"/>
        <w:ind w:firstLine="420"/>
      </w:pPr>
      <w:r>
        <w:rPr>
          <w:rFonts w:hint="eastAsia"/>
        </w:rPr>
        <w:t>指桩身沿长度方向有等间隔突起的变截面预应力混凝土实心方桩。</w:t>
      </w:r>
    </w:p>
    <w:p w14:paraId="0C605244"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预应力实心方桩基础 prestressed solid square pile foundation</w:t>
      </w:r>
    </w:p>
    <w:p w14:paraId="6640B046" w14:textId="77777777" w:rsidR="007D4E06" w:rsidRDefault="00AB3CDB">
      <w:pPr>
        <w:pStyle w:val="afffff1"/>
        <w:ind w:firstLine="420"/>
      </w:pPr>
      <w:r>
        <w:rPr>
          <w:rFonts w:hint="eastAsia"/>
        </w:rPr>
        <w:lastRenderedPageBreak/>
        <w:t>预应力实心方桩和连接</w:t>
      </w:r>
      <w:proofErr w:type="gramStart"/>
      <w:r>
        <w:rPr>
          <w:rFonts w:hint="eastAsia"/>
        </w:rPr>
        <w:t>于桩顶的</w:t>
      </w:r>
      <w:proofErr w:type="gramEnd"/>
      <w:r>
        <w:rPr>
          <w:rFonts w:hint="eastAsia"/>
        </w:rPr>
        <w:t>承台共同组成的建（构）筑物基础。</w:t>
      </w:r>
    </w:p>
    <w:p w14:paraId="5AB768C3"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静力压桩法 method of pressing pile by static pressure</w:t>
      </w:r>
    </w:p>
    <w:p w14:paraId="493AD9EE" w14:textId="77777777" w:rsidR="007D4E06" w:rsidRDefault="00AB3CDB">
      <w:pPr>
        <w:pStyle w:val="afffff1"/>
        <w:ind w:firstLine="420"/>
      </w:pPr>
      <w:r>
        <w:rPr>
          <w:rFonts w:hint="eastAsia"/>
        </w:rPr>
        <w:t>利用静压桩机设备的静压力将桩沉入土 (岩) 层的施工方法。</w:t>
      </w:r>
    </w:p>
    <w:p w14:paraId="71C7582C"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收</w:t>
      </w:r>
      <w:proofErr w:type="gramStart"/>
      <w:r>
        <w:rPr>
          <w:rFonts w:ascii="黑体" w:eastAsia="黑体" w:hAnsi="黑体" w:hint="eastAsia"/>
        </w:rPr>
        <w:t>锤标准</w:t>
      </w:r>
      <w:proofErr w:type="gramEnd"/>
      <w:r>
        <w:rPr>
          <w:rFonts w:ascii="黑体" w:eastAsia="黑体" w:hAnsi="黑体" w:hint="eastAsia"/>
        </w:rPr>
        <w:t xml:space="preserve"> condition for stoping hammering</w:t>
      </w:r>
    </w:p>
    <w:p w14:paraId="078E9297" w14:textId="77777777" w:rsidR="007D4E06" w:rsidRDefault="00AB3CDB">
      <w:pPr>
        <w:pStyle w:val="afffff1"/>
        <w:ind w:firstLine="420"/>
      </w:pPr>
      <w:r>
        <w:rPr>
          <w:rFonts w:hint="eastAsia"/>
        </w:rPr>
        <w:t>将</w:t>
      </w:r>
      <w:proofErr w:type="gramStart"/>
      <w:r>
        <w:rPr>
          <w:rFonts w:hint="eastAsia"/>
        </w:rPr>
        <w:t>桩端打至</w:t>
      </w:r>
      <w:proofErr w:type="gramEnd"/>
      <w:r>
        <w:rPr>
          <w:rFonts w:hint="eastAsia"/>
        </w:rPr>
        <w:t>预定深度附近时终止锤击的控制条件。</w:t>
      </w:r>
    </w:p>
    <w:p w14:paraId="039A4F0D" w14:textId="77777777" w:rsidR="007D4E06" w:rsidRDefault="00AB3CDB">
      <w:pPr>
        <w:pStyle w:val="afffffffffff0"/>
        <w:ind w:left="420" w:hangingChars="200" w:hanging="420"/>
        <w:rPr>
          <w:rFonts w:ascii="黑体" w:eastAsia="黑体" w:hAnsi="黑体"/>
        </w:rPr>
      </w:pPr>
      <w:r>
        <w:rPr>
          <w:rFonts w:ascii="黑体" w:eastAsia="黑体" w:hAnsi="黑体"/>
        </w:rPr>
        <w:br/>
      </w:r>
      <w:proofErr w:type="gramStart"/>
      <w:r>
        <w:rPr>
          <w:rFonts w:ascii="黑体" w:eastAsia="黑体" w:hAnsi="黑体" w:hint="eastAsia"/>
        </w:rPr>
        <w:t>终压标准</w:t>
      </w:r>
      <w:proofErr w:type="gramEnd"/>
      <w:r>
        <w:rPr>
          <w:rFonts w:ascii="黑体" w:eastAsia="黑体" w:hAnsi="黑体" w:hint="eastAsia"/>
        </w:rPr>
        <w:t xml:space="preserve"> condition for stoping pressing</w:t>
      </w:r>
    </w:p>
    <w:p w14:paraId="51D74EEF" w14:textId="77777777" w:rsidR="007D4E06" w:rsidRDefault="00AB3CDB">
      <w:pPr>
        <w:pStyle w:val="afffff1"/>
        <w:ind w:firstLine="420"/>
      </w:pPr>
      <w:r>
        <w:rPr>
          <w:rFonts w:hint="eastAsia"/>
        </w:rPr>
        <w:t>静压</w:t>
      </w:r>
      <w:proofErr w:type="gramStart"/>
      <w:r>
        <w:rPr>
          <w:rFonts w:hint="eastAsia"/>
        </w:rPr>
        <w:t>桩达到</w:t>
      </w:r>
      <w:proofErr w:type="gramEnd"/>
      <w:r>
        <w:rPr>
          <w:rFonts w:hint="eastAsia"/>
        </w:rPr>
        <w:t>设计要求时终止压桩的控制条件。</w:t>
      </w:r>
    </w:p>
    <w:p w14:paraId="4BFBFCEB"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单桩竖向极限承载力 ultimate vertical bearing capacity of a single pile</w:t>
      </w:r>
    </w:p>
    <w:p w14:paraId="1D2291E6" w14:textId="77777777" w:rsidR="007D4E06" w:rsidRDefault="00AB3CDB">
      <w:pPr>
        <w:pStyle w:val="afffff1"/>
        <w:ind w:firstLine="420"/>
      </w:pPr>
      <w:r>
        <w:rPr>
          <w:rFonts w:hint="eastAsia"/>
        </w:rPr>
        <w:t>在竖向荷载作用下，单桩达到破坏状态前或出现不适于继续承载的变形时所对应的最大荷载，它取决于土对桩的支承阻力和桩身强度控制的承载力。。</w:t>
      </w:r>
    </w:p>
    <w:p w14:paraId="5243E5D1"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极限侧阻力 ultimate shaft resistance</w:t>
      </w:r>
    </w:p>
    <w:p w14:paraId="11D464C9" w14:textId="77777777" w:rsidR="007D4E06" w:rsidRDefault="00AB3CDB">
      <w:pPr>
        <w:pStyle w:val="afffff1"/>
        <w:ind w:firstLine="420"/>
      </w:pPr>
      <w:bookmarkStart w:id="47" w:name="_Hlk72775177"/>
      <w:r>
        <w:rPr>
          <w:rFonts w:hint="eastAsia"/>
        </w:rPr>
        <w:t>相应</w:t>
      </w:r>
      <w:proofErr w:type="gramStart"/>
      <w:r>
        <w:rPr>
          <w:rFonts w:hint="eastAsia"/>
        </w:rPr>
        <w:t>于桩顶作用</w:t>
      </w:r>
      <w:proofErr w:type="gramEnd"/>
      <w:r>
        <w:rPr>
          <w:rFonts w:hint="eastAsia"/>
        </w:rPr>
        <w:t>极限荷载时，桩身侧表面所发生的岩土阻力。</w:t>
      </w:r>
      <w:bookmarkEnd w:id="47"/>
    </w:p>
    <w:p w14:paraId="1C2B2F0A"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极限端阻力 ultimate tip resistance</w:t>
      </w:r>
    </w:p>
    <w:p w14:paraId="3FB85911" w14:textId="77777777" w:rsidR="007D4E06" w:rsidRDefault="00AB3CDB">
      <w:pPr>
        <w:pStyle w:val="afffff1"/>
        <w:ind w:firstLine="420"/>
      </w:pPr>
      <w:r>
        <w:rPr>
          <w:rFonts w:hint="eastAsia"/>
        </w:rPr>
        <w:t>相应</w:t>
      </w:r>
      <w:proofErr w:type="gramStart"/>
      <w:r>
        <w:rPr>
          <w:rFonts w:hint="eastAsia"/>
        </w:rPr>
        <w:t>于桩顶作用</w:t>
      </w:r>
      <w:proofErr w:type="gramEnd"/>
      <w:r>
        <w:rPr>
          <w:rFonts w:hint="eastAsia"/>
        </w:rPr>
        <w:t>极限荷载时，桩端所发生的岩土阻力。</w:t>
      </w:r>
    </w:p>
    <w:p w14:paraId="1E3DB120" w14:textId="77777777" w:rsidR="007D4E06" w:rsidRDefault="00AB3CDB">
      <w:pPr>
        <w:pStyle w:val="afffffffffff0"/>
        <w:ind w:left="420" w:hangingChars="200" w:hanging="420"/>
        <w:rPr>
          <w:rFonts w:ascii="黑体" w:eastAsia="黑体" w:hAnsi="黑体"/>
        </w:rPr>
      </w:pPr>
      <w:r>
        <w:rPr>
          <w:rFonts w:ascii="黑体" w:eastAsia="黑体" w:hAnsi="黑体"/>
        </w:rPr>
        <w:br/>
      </w:r>
      <w:r>
        <w:rPr>
          <w:rFonts w:ascii="黑体" w:eastAsia="黑体" w:hAnsi="黑体" w:hint="eastAsia"/>
        </w:rPr>
        <w:t>单桩竖向承载力特征值 characteristic value of the vertical bearing capacity of single pile</w:t>
      </w:r>
    </w:p>
    <w:p w14:paraId="3FC0EB32" w14:textId="77777777" w:rsidR="007D4E06" w:rsidRDefault="00AB3CDB">
      <w:pPr>
        <w:pStyle w:val="afffff1"/>
        <w:ind w:firstLine="420"/>
      </w:pPr>
      <w:r>
        <w:rPr>
          <w:rFonts w:hint="eastAsia"/>
        </w:rPr>
        <w:t>单桩竖向极限承载力标准值除以安全系数后的承载力值。</w:t>
      </w:r>
    </w:p>
    <w:p w14:paraId="670BBD72" w14:textId="77777777" w:rsidR="007D4E06" w:rsidRDefault="00AB3CDB">
      <w:pPr>
        <w:pStyle w:val="afffffffffff0"/>
        <w:ind w:left="420" w:hangingChars="200" w:hanging="420"/>
        <w:rPr>
          <w:rFonts w:ascii="黑体" w:eastAsia="黑体" w:hAnsi="黑体"/>
        </w:rPr>
      </w:pPr>
      <w:r>
        <w:rPr>
          <w:rFonts w:ascii="黑体" w:eastAsia="黑体" w:hAnsi="黑体"/>
        </w:rPr>
        <w:br/>
      </w:r>
      <w:proofErr w:type="gramStart"/>
      <w:r>
        <w:rPr>
          <w:rFonts w:ascii="黑体" w:eastAsia="黑体" w:hAnsi="黑体" w:hint="eastAsia"/>
        </w:rPr>
        <w:t>负摩阻力</w:t>
      </w:r>
      <w:proofErr w:type="gramEnd"/>
      <w:r>
        <w:rPr>
          <w:rFonts w:ascii="黑体" w:eastAsia="黑体" w:hAnsi="黑体" w:hint="eastAsia"/>
        </w:rPr>
        <w:t xml:space="preserve">  negative skin friction</w:t>
      </w:r>
    </w:p>
    <w:p w14:paraId="486FA7EA" w14:textId="77777777" w:rsidR="007D4E06" w:rsidRDefault="00AB3CDB">
      <w:pPr>
        <w:pStyle w:val="afffff1"/>
        <w:ind w:firstLine="420"/>
      </w:pPr>
      <w:proofErr w:type="gramStart"/>
      <w:r>
        <w:rPr>
          <w:rFonts w:hint="eastAsia"/>
        </w:rPr>
        <w:t>桩周土由于</w:t>
      </w:r>
      <w:proofErr w:type="gramEnd"/>
      <w:r>
        <w:rPr>
          <w:rFonts w:hint="eastAsia"/>
        </w:rPr>
        <w:t>自重固结、湿陷、地面荷载作用等原因而产生大于基桩的沉降所引起的对桩表面的向下摩阻力。</w:t>
      </w:r>
    </w:p>
    <w:p w14:paraId="7E898C41" w14:textId="77777777" w:rsidR="007D4E06" w:rsidRDefault="00AB3CDB">
      <w:pPr>
        <w:pStyle w:val="aff2"/>
        <w:spacing w:before="312" w:after="312"/>
      </w:pPr>
      <w:bookmarkStart w:id="48" w:name="_Toc73973694"/>
      <w:r>
        <w:rPr>
          <w:rFonts w:hint="eastAsia"/>
        </w:rPr>
        <w:t>预应力实心方桩基础设计与计算</w:t>
      </w:r>
      <w:bookmarkEnd w:id="48"/>
    </w:p>
    <w:p w14:paraId="7DD6880E" w14:textId="77777777" w:rsidR="007D4E06" w:rsidRDefault="00AB3CDB">
      <w:pPr>
        <w:pStyle w:val="aff3"/>
        <w:spacing w:before="156" w:after="156"/>
        <w:ind w:left="0"/>
        <w:jc w:val="left"/>
      </w:pPr>
      <w:bookmarkStart w:id="49" w:name="_Toc73973695"/>
      <w:r>
        <w:rPr>
          <w:rFonts w:hint="eastAsia"/>
        </w:rPr>
        <w:t>一般规定</w:t>
      </w:r>
      <w:bookmarkEnd w:id="49"/>
    </w:p>
    <w:p w14:paraId="2A2E7766" w14:textId="77777777" w:rsidR="007D4E06" w:rsidRDefault="00AB3CDB">
      <w:pPr>
        <w:pStyle w:val="affffffffd"/>
      </w:pPr>
      <w:r>
        <w:rPr>
          <w:rFonts w:hint="eastAsia"/>
        </w:rPr>
        <w:t>岩土工程勘察报告在满足相关规范的前提下，报告中应对拟采用预制桩基础沉桩的可行性、沉</w:t>
      </w:r>
      <w:proofErr w:type="gramStart"/>
      <w:r>
        <w:rPr>
          <w:rFonts w:hint="eastAsia"/>
        </w:rPr>
        <w:t>桩产生的挤土</w:t>
      </w:r>
      <w:proofErr w:type="gramEnd"/>
      <w:r>
        <w:rPr>
          <w:rFonts w:hint="eastAsia"/>
        </w:rPr>
        <w:t>效应对周边建（构）筑物、地下管线设施等造成的不良影响进行分析和评价。</w:t>
      </w:r>
    </w:p>
    <w:p w14:paraId="53A756B3" w14:textId="77777777" w:rsidR="007D4E06" w:rsidRDefault="00AB3CDB">
      <w:pPr>
        <w:pStyle w:val="affffffffd"/>
      </w:pPr>
      <w:r>
        <w:rPr>
          <w:rFonts w:hint="eastAsia"/>
        </w:rPr>
        <w:t>预应力实心方桩基础应按下列两类极限状态设计：</w:t>
      </w:r>
    </w:p>
    <w:p w14:paraId="55B5F847" w14:textId="77777777" w:rsidR="007D4E06" w:rsidRDefault="00AB3CDB">
      <w:pPr>
        <w:pStyle w:val="a"/>
      </w:pPr>
      <w:r>
        <w:rPr>
          <w:rFonts w:hint="eastAsia"/>
        </w:rPr>
        <w:t>承载能力极限状态：预应力实心方桩基础达到最大承载能力、整体失稳或发生不适于继续承载的变形。</w:t>
      </w:r>
    </w:p>
    <w:p w14:paraId="4102A12C" w14:textId="77777777" w:rsidR="007D4E06" w:rsidRDefault="00AB3CDB">
      <w:pPr>
        <w:pStyle w:val="a"/>
      </w:pPr>
      <w:r>
        <w:rPr>
          <w:rFonts w:hint="eastAsia"/>
        </w:rPr>
        <w:t>正常使用极限状态：预应力实心方桩基础达到建筑物正常使用所规定的变形限值或达到耐久性要求的某项限值。</w:t>
      </w:r>
    </w:p>
    <w:p w14:paraId="1CEDE59C" w14:textId="77777777" w:rsidR="007D4E06" w:rsidRDefault="00AB3CDB">
      <w:pPr>
        <w:pStyle w:val="affffffffd"/>
      </w:pPr>
      <w:r>
        <w:rPr>
          <w:rFonts w:hint="eastAsia"/>
        </w:rPr>
        <w:t>预应力实心方桩基础设计应根据建筑规模、功能特征、对差异变形的适应性、场地地基和建筑物体形的复杂性以及由于方桩基础问题可能造成建筑物破坏或影响正常使用的程度，按表4.1.3确定设计等级。</w:t>
      </w:r>
    </w:p>
    <w:p w14:paraId="6D8E563B" w14:textId="77777777" w:rsidR="007D4E06" w:rsidRDefault="00AB3CDB">
      <w:pPr>
        <w:jc w:val="center"/>
        <w:rPr>
          <w:rFonts w:ascii="黑体" w:eastAsia="黑体" w:hAnsi="黑体" w:cs="黑体"/>
          <w:bCs/>
        </w:rPr>
      </w:pPr>
      <w:r>
        <w:rPr>
          <w:rFonts w:ascii="黑体" w:eastAsia="黑体" w:hAnsi="黑体" w:cs="黑体" w:hint="eastAsia"/>
          <w:bCs/>
          <w:lang w:bidi="ar"/>
        </w:rPr>
        <w:t>表4.1.3 预应力实心方桩基础设计等级</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1957"/>
        <w:gridCol w:w="6241"/>
      </w:tblGrid>
      <w:tr w:rsidR="007D4E06" w14:paraId="56497350" w14:textId="77777777">
        <w:trPr>
          <w:jc w:val="center"/>
        </w:trPr>
        <w:tc>
          <w:tcPr>
            <w:tcW w:w="1957" w:type="dxa"/>
            <w:tcBorders>
              <w:top w:val="single" w:sz="12" w:space="0" w:color="000000"/>
              <w:left w:val="single" w:sz="12" w:space="0" w:color="000000"/>
              <w:bottom w:val="single" w:sz="6" w:space="0" w:color="000000"/>
              <w:right w:val="single" w:sz="6" w:space="0" w:color="000000"/>
            </w:tcBorders>
            <w:shd w:val="clear" w:color="auto" w:fill="auto"/>
          </w:tcPr>
          <w:p w14:paraId="088EF6F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lastRenderedPageBreak/>
              <w:t>设计等级</w:t>
            </w:r>
          </w:p>
        </w:tc>
        <w:tc>
          <w:tcPr>
            <w:tcW w:w="6241" w:type="dxa"/>
            <w:tcBorders>
              <w:top w:val="single" w:sz="12" w:space="0" w:color="000000"/>
              <w:left w:val="single" w:sz="6" w:space="0" w:color="000000"/>
              <w:bottom w:val="single" w:sz="6" w:space="0" w:color="000000"/>
              <w:right w:val="single" w:sz="12" w:space="0" w:color="000000"/>
            </w:tcBorders>
            <w:shd w:val="clear" w:color="auto" w:fill="auto"/>
          </w:tcPr>
          <w:p w14:paraId="6FA634E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建筑类型</w:t>
            </w:r>
          </w:p>
        </w:tc>
      </w:tr>
      <w:tr w:rsidR="007D4E06" w14:paraId="52137A7F" w14:textId="77777777">
        <w:trPr>
          <w:jc w:val="center"/>
        </w:trPr>
        <w:tc>
          <w:tcPr>
            <w:tcW w:w="1957" w:type="dxa"/>
            <w:tcBorders>
              <w:top w:val="single" w:sz="6" w:space="0" w:color="000000"/>
              <w:left w:val="single" w:sz="12" w:space="0" w:color="000000"/>
              <w:bottom w:val="single" w:sz="6" w:space="0" w:color="000000"/>
              <w:right w:val="single" w:sz="6" w:space="0" w:color="000000"/>
            </w:tcBorders>
            <w:shd w:val="clear" w:color="auto" w:fill="auto"/>
            <w:vAlign w:val="center"/>
          </w:tcPr>
          <w:p w14:paraId="5AD9B0C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甲级</w:t>
            </w:r>
          </w:p>
        </w:tc>
        <w:tc>
          <w:tcPr>
            <w:tcW w:w="6241" w:type="dxa"/>
            <w:tcBorders>
              <w:top w:val="single" w:sz="6" w:space="0" w:color="000000"/>
              <w:left w:val="single" w:sz="6" w:space="0" w:color="000000"/>
              <w:bottom w:val="single" w:sz="6" w:space="0" w:color="000000"/>
              <w:right w:val="single" w:sz="12" w:space="0" w:color="000000"/>
            </w:tcBorders>
            <w:shd w:val="clear" w:color="auto" w:fill="auto"/>
          </w:tcPr>
          <w:p w14:paraId="6C5FD7FF"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1</w:t>
            </w:r>
            <w:r>
              <w:rPr>
                <w:rFonts w:ascii="Times New Roman" w:hAnsi="Times New Roman" w:cs="宋体" w:hint="eastAsia"/>
                <w:sz w:val="18"/>
                <w:szCs w:val="18"/>
                <w:lang w:bidi="ar"/>
              </w:rPr>
              <w:t>）重要的建筑</w:t>
            </w:r>
          </w:p>
          <w:p w14:paraId="33EE4EB1"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2</w:t>
            </w:r>
            <w:r>
              <w:rPr>
                <w:rFonts w:ascii="Times New Roman" w:hAnsi="Times New Roman" w:cs="宋体" w:hint="eastAsia"/>
                <w:sz w:val="18"/>
                <w:szCs w:val="18"/>
                <w:lang w:bidi="ar"/>
              </w:rPr>
              <w:t>）</w:t>
            </w:r>
            <w:r>
              <w:rPr>
                <w:rFonts w:ascii="Times New Roman" w:hAnsi="Times New Roman"/>
                <w:sz w:val="18"/>
                <w:szCs w:val="18"/>
                <w:lang w:bidi="ar"/>
              </w:rPr>
              <w:t>30</w:t>
            </w:r>
            <w:r>
              <w:rPr>
                <w:rFonts w:ascii="Times New Roman" w:hAnsi="Times New Roman" w:cs="宋体" w:hint="eastAsia"/>
                <w:sz w:val="18"/>
                <w:szCs w:val="18"/>
                <w:lang w:bidi="ar"/>
              </w:rPr>
              <w:t>层以上或高度超过</w:t>
            </w:r>
            <w:r>
              <w:rPr>
                <w:rFonts w:ascii="Times New Roman" w:hAnsi="Times New Roman"/>
                <w:sz w:val="18"/>
                <w:szCs w:val="18"/>
                <w:lang w:bidi="ar"/>
              </w:rPr>
              <w:t>100m</w:t>
            </w:r>
            <w:r>
              <w:rPr>
                <w:rFonts w:ascii="Times New Roman" w:hAnsi="Times New Roman" w:cs="宋体" w:hint="eastAsia"/>
                <w:sz w:val="18"/>
                <w:szCs w:val="18"/>
                <w:lang w:bidi="ar"/>
              </w:rPr>
              <w:t>的高层建筑</w:t>
            </w:r>
          </w:p>
          <w:p w14:paraId="584DBC48"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3</w:t>
            </w:r>
            <w:r>
              <w:rPr>
                <w:rFonts w:ascii="Times New Roman" w:hAnsi="Times New Roman" w:cs="宋体" w:hint="eastAsia"/>
                <w:sz w:val="18"/>
                <w:szCs w:val="18"/>
                <w:lang w:bidi="ar"/>
              </w:rPr>
              <w:t>）体形复杂且层数相差超过</w:t>
            </w:r>
            <w:r>
              <w:rPr>
                <w:rFonts w:ascii="Times New Roman" w:hAnsi="Times New Roman"/>
                <w:sz w:val="18"/>
                <w:szCs w:val="18"/>
                <w:lang w:bidi="ar"/>
              </w:rPr>
              <w:t>10</w:t>
            </w:r>
            <w:r>
              <w:rPr>
                <w:rFonts w:ascii="Times New Roman" w:hAnsi="Times New Roman" w:cs="宋体" w:hint="eastAsia"/>
                <w:sz w:val="18"/>
                <w:szCs w:val="18"/>
                <w:lang w:bidi="ar"/>
              </w:rPr>
              <w:t>层的高低层（含纯地下室）连体建筑</w:t>
            </w:r>
          </w:p>
          <w:p w14:paraId="393D0A25"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4</w:t>
            </w:r>
            <w:r>
              <w:rPr>
                <w:rFonts w:ascii="Times New Roman" w:hAnsi="Times New Roman" w:cs="宋体" w:hint="eastAsia"/>
                <w:sz w:val="18"/>
                <w:szCs w:val="18"/>
                <w:lang w:bidi="ar"/>
              </w:rPr>
              <w:t>）</w:t>
            </w:r>
            <w:r>
              <w:rPr>
                <w:rFonts w:ascii="Times New Roman" w:hAnsi="Times New Roman"/>
                <w:sz w:val="18"/>
                <w:szCs w:val="18"/>
                <w:lang w:bidi="ar"/>
              </w:rPr>
              <w:t>20</w:t>
            </w:r>
            <w:r>
              <w:rPr>
                <w:rFonts w:ascii="Times New Roman" w:hAnsi="Times New Roman" w:cs="宋体" w:hint="eastAsia"/>
                <w:sz w:val="18"/>
                <w:szCs w:val="18"/>
                <w:lang w:bidi="ar"/>
              </w:rPr>
              <w:t>层以上框架</w:t>
            </w:r>
            <w:r>
              <w:rPr>
                <w:rFonts w:ascii="Times New Roman" w:hAnsi="Times New Roman"/>
                <w:sz w:val="18"/>
                <w:szCs w:val="18"/>
                <w:lang w:bidi="ar"/>
              </w:rPr>
              <w:t>–</w:t>
            </w:r>
            <w:r>
              <w:rPr>
                <w:rFonts w:ascii="Times New Roman" w:hAnsi="Times New Roman" w:cs="宋体" w:hint="eastAsia"/>
                <w:sz w:val="18"/>
                <w:szCs w:val="18"/>
                <w:lang w:bidi="ar"/>
              </w:rPr>
              <w:t>核心筒结构及其他对差异沉降有特殊要求的建筑</w:t>
            </w:r>
          </w:p>
          <w:p w14:paraId="75BB0E2C"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5</w:t>
            </w:r>
            <w:r>
              <w:rPr>
                <w:rFonts w:ascii="Times New Roman" w:hAnsi="Times New Roman" w:cs="宋体" w:hint="eastAsia"/>
                <w:sz w:val="18"/>
                <w:szCs w:val="18"/>
                <w:lang w:bidi="ar"/>
              </w:rPr>
              <w:t>）场地和地基条件复杂的</w:t>
            </w:r>
            <w:r>
              <w:rPr>
                <w:rFonts w:ascii="Times New Roman" w:hAnsi="Times New Roman"/>
                <w:sz w:val="18"/>
                <w:szCs w:val="18"/>
                <w:lang w:bidi="ar"/>
              </w:rPr>
              <w:t>7</w:t>
            </w:r>
            <w:r>
              <w:rPr>
                <w:rFonts w:ascii="Times New Roman" w:hAnsi="Times New Roman" w:cs="宋体" w:hint="eastAsia"/>
                <w:sz w:val="18"/>
                <w:szCs w:val="18"/>
                <w:lang w:bidi="ar"/>
              </w:rPr>
              <w:t>层以上的一般建筑及坡地、岸边建筑</w:t>
            </w:r>
          </w:p>
          <w:p w14:paraId="241B9AEF"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6</w:t>
            </w:r>
            <w:r>
              <w:rPr>
                <w:rFonts w:ascii="Times New Roman" w:hAnsi="Times New Roman" w:cs="宋体" w:hint="eastAsia"/>
                <w:sz w:val="18"/>
                <w:szCs w:val="18"/>
                <w:lang w:bidi="ar"/>
              </w:rPr>
              <w:t>）对相邻既有工程影响较大的建筑</w:t>
            </w:r>
          </w:p>
        </w:tc>
      </w:tr>
      <w:tr w:rsidR="007D4E06" w14:paraId="7B233E75" w14:textId="77777777">
        <w:trPr>
          <w:jc w:val="center"/>
        </w:trPr>
        <w:tc>
          <w:tcPr>
            <w:tcW w:w="1957" w:type="dxa"/>
            <w:tcBorders>
              <w:top w:val="single" w:sz="6" w:space="0" w:color="000000"/>
              <w:left w:val="single" w:sz="12" w:space="0" w:color="000000"/>
              <w:bottom w:val="single" w:sz="6" w:space="0" w:color="000000"/>
              <w:right w:val="single" w:sz="6" w:space="0" w:color="000000"/>
            </w:tcBorders>
            <w:shd w:val="clear" w:color="auto" w:fill="auto"/>
          </w:tcPr>
          <w:p w14:paraId="504F326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乙级</w:t>
            </w:r>
          </w:p>
        </w:tc>
        <w:tc>
          <w:tcPr>
            <w:tcW w:w="6241" w:type="dxa"/>
            <w:tcBorders>
              <w:top w:val="single" w:sz="6" w:space="0" w:color="000000"/>
              <w:left w:val="single" w:sz="6" w:space="0" w:color="000000"/>
              <w:bottom w:val="single" w:sz="6" w:space="0" w:color="000000"/>
              <w:right w:val="single" w:sz="12" w:space="0" w:color="000000"/>
            </w:tcBorders>
            <w:shd w:val="clear" w:color="auto" w:fill="auto"/>
          </w:tcPr>
          <w:p w14:paraId="094D7236" w14:textId="77777777" w:rsidR="007D4E06" w:rsidRDefault="00AB3CDB">
            <w:pPr>
              <w:ind w:firstLineChars="50" w:firstLine="90"/>
              <w:jc w:val="left"/>
              <w:rPr>
                <w:rFonts w:ascii="Times New Roman" w:hAnsi="Times New Roman"/>
                <w:sz w:val="18"/>
                <w:szCs w:val="18"/>
              </w:rPr>
            </w:pPr>
            <w:r>
              <w:rPr>
                <w:rFonts w:ascii="Times New Roman" w:hAnsi="Times New Roman" w:cs="宋体" w:hint="eastAsia"/>
                <w:sz w:val="18"/>
                <w:szCs w:val="18"/>
                <w:lang w:bidi="ar"/>
              </w:rPr>
              <w:t>除甲级、丙级以外的筑物</w:t>
            </w:r>
          </w:p>
        </w:tc>
      </w:tr>
      <w:tr w:rsidR="007D4E06" w14:paraId="3E660E49" w14:textId="77777777">
        <w:trPr>
          <w:jc w:val="center"/>
        </w:trPr>
        <w:tc>
          <w:tcPr>
            <w:tcW w:w="1957" w:type="dxa"/>
            <w:tcBorders>
              <w:top w:val="single" w:sz="6" w:space="0" w:color="000000"/>
              <w:left w:val="single" w:sz="12" w:space="0" w:color="000000"/>
              <w:bottom w:val="single" w:sz="12" w:space="0" w:color="000000"/>
              <w:right w:val="single" w:sz="6" w:space="0" w:color="000000"/>
            </w:tcBorders>
            <w:shd w:val="clear" w:color="auto" w:fill="auto"/>
          </w:tcPr>
          <w:p w14:paraId="121FFB3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丙级</w:t>
            </w:r>
          </w:p>
        </w:tc>
        <w:tc>
          <w:tcPr>
            <w:tcW w:w="6241" w:type="dxa"/>
            <w:tcBorders>
              <w:top w:val="single" w:sz="6" w:space="0" w:color="000000"/>
              <w:left w:val="single" w:sz="6" w:space="0" w:color="000000"/>
              <w:bottom w:val="single" w:sz="12" w:space="0" w:color="000000"/>
              <w:right w:val="single" w:sz="12" w:space="0" w:color="000000"/>
            </w:tcBorders>
            <w:shd w:val="clear" w:color="auto" w:fill="auto"/>
          </w:tcPr>
          <w:p w14:paraId="6FF5A91F" w14:textId="77777777" w:rsidR="007D4E06" w:rsidRDefault="00AB3CDB">
            <w:pPr>
              <w:ind w:leftChars="43" w:left="90"/>
              <w:jc w:val="left"/>
              <w:rPr>
                <w:rFonts w:ascii="Times New Roman" w:hAnsi="Times New Roman"/>
                <w:sz w:val="18"/>
                <w:szCs w:val="18"/>
              </w:rPr>
            </w:pPr>
            <w:r>
              <w:rPr>
                <w:rFonts w:ascii="Times New Roman" w:hAnsi="Times New Roman" w:cs="宋体" w:hint="eastAsia"/>
                <w:sz w:val="18"/>
                <w:szCs w:val="18"/>
                <w:lang w:bidi="ar"/>
              </w:rPr>
              <w:t>场地和地基条件简单、荷载分布均匀的</w:t>
            </w:r>
            <w:r>
              <w:rPr>
                <w:rFonts w:ascii="Times New Roman" w:hAnsi="Times New Roman"/>
                <w:sz w:val="18"/>
                <w:szCs w:val="18"/>
                <w:lang w:bidi="ar"/>
              </w:rPr>
              <w:t>7</w:t>
            </w:r>
            <w:r>
              <w:rPr>
                <w:rFonts w:ascii="Times New Roman" w:hAnsi="Times New Roman" w:cs="宋体" w:hint="eastAsia"/>
                <w:sz w:val="18"/>
                <w:szCs w:val="18"/>
                <w:lang w:bidi="ar"/>
              </w:rPr>
              <w:t>层及</w:t>
            </w:r>
            <w:r>
              <w:rPr>
                <w:rFonts w:ascii="Times New Roman" w:hAnsi="Times New Roman"/>
                <w:sz w:val="18"/>
                <w:szCs w:val="18"/>
                <w:lang w:bidi="ar"/>
              </w:rPr>
              <w:t>7</w:t>
            </w:r>
            <w:r>
              <w:rPr>
                <w:rFonts w:ascii="Times New Roman" w:hAnsi="Times New Roman" w:cs="宋体" w:hint="eastAsia"/>
                <w:sz w:val="18"/>
                <w:szCs w:val="18"/>
                <w:lang w:bidi="ar"/>
              </w:rPr>
              <w:t>层以下的一般建筑</w:t>
            </w:r>
          </w:p>
        </w:tc>
      </w:tr>
    </w:tbl>
    <w:p w14:paraId="6C3EE274" w14:textId="77777777" w:rsidR="007D4E06" w:rsidRDefault="00AB3CDB">
      <w:pPr>
        <w:rPr>
          <w:rFonts w:ascii="Times New Roman" w:hAnsi="Times New Roman"/>
          <w:sz w:val="18"/>
          <w:szCs w:val="18"/>
        </w:rPr>
      </w:pPr>
      <w:r>
        <w:rPr>
          <w:rFonts w:ascii="Times New Roman" w:hAnsi="Times New Roman" w:cs="宋体" w:hint="eastAsia"/>
          <w:sz w:val="18"/>
          <w:szCs w:val="18"/>
          <w:lang w:bidi="ar"/>
        </w:rPr>
        <w:t>注：桩基础的安全等级不得低于上部建筑物的安全等级，设计等级不应低于该建筑物地基基础的设计等级。</w:t>
      </w:r>
    </w:p>
    <w:p w14:paraId="43827779" w14:textId="77777777" w:rsidR="007D4E06" w:rsidRDefault="00AB3CDB">
      <w:pPr>
        <w:pStyle w:val="affffffffd"/>
      </w:pPr>
      <w:r>
        <w:rPr>
          <w:rFonts w:hint="eastAsia"/>
        </w:rPr>
        <w:t>预应力实心方桩基础应按照《建筑桩基技术规范》JGJ94的相关规定承载能力计算和稳定性验算，当桩端平面以下存在软弱下卧层时，尚应进行软弱下卧层承载力验算，抗震验算应符合《建筑抗震设计规范》GB 50011的规定。</w:t>
      </w:r>
    </w:p>
    <w:p w14:paraId="7F2E3631" w14:textId="77777777" w:rsidR="007D4E06" w:rsidRDefault="00AB3CDB">
      <w:pPr>
        <w:pStyle w:val="affffffffd"/>
      </w:pPr>
      <w:r>
        <w:rPr>
          <w:rFonts w:ascii="Times New Roman" w:hint="eastAsia"/>
          <w:kern w:val="2"/>
          <w:szCs w:val="21"/>
          <w:lang w:bidi="ar"/>
        </w:rPr>
        <w:t>下列预应力实心方桩基础应按照《建筑桩基技术规范》</w:t>
      </w:r>
      <w:r>
        <w:rPr>
          <w:rFonts w:ascii="Times New Roman"/>
          <w:kern w:val="2"/>
          <w:szCs w:val="21"/>
          <w:lang w:bidi="ar"/>
        </w:rPr>
        <w:t>JGJ94</w:t>
      </w:r>
      <w:r>
        <w:rPr>
          <w:rFonts w:ascii="Times New Roman" w:hint="eastAsia"/>
          <w:kern w:val="2"/>
          <w:szCs w:val="21"/>
          <w:lang w:bidi="ar"/>
        </w:rPr>
        <w:t>和《建筑地基基础设计规范》</w:t>
      </w:r>
      <w:r>
        <w:rPr>
          <w:rFonts w:ascii="Times New Roman"/>
          <w:kern w:val="2"/>
          <w:szCs w:val="21"/>
          <w:lang w:bidi="ar"/>
        </w:rPr>
        <w:t>GB50007</w:t>
      </w:r>
      <w:r>
        <w:rPr>
          <w:rFonts w:ascii="Times New Roman" w:hint="eastAsia"/>
          <w:kern w:val="2"/>
          <w:szCs w:val="21"/>
          <w:lang w:bidi="ar"/>
        </w:rPr>
        <w:t>的相关规定进行沉降计算。</w:t>
      </w:r>
    </w:p>
    <w:p w14:paraId="2AE202D1" w14:textId="77777777" w:rsidR="007D4E06" w:rsidRDefault="00AB3CDB">
      <w:pPr>
        <w:pStyle w:val="affff1"/>
        <w:widowControl/>
        <w:numPr>
          <w:ilvl w:val="0"/>
          <w:numId w:val="32"/>
        </w:numPr>
        <w:adjustRightInd/>
        <w:spacing w:line="240" w:lineRule="auto"/>
      </w:pPr>
      <w:r>
        <w:rPr>
          <w:rFonts w:ascii="Times New Roman" w:hAnsi="Times New Roman" w:hint="eastAsia"/>
          <w:sz w:val="21"/>
          <w:lang w:bidi="ar"/>
        </w:rPr>
        <w:t>设计等级为甲级的非嵌岩桩和非深厚坚硬持力层的预应力实心方桩基础。</w:t>
      </w:r>
    </w:p>
    <w:p w14:paraId="3B92E012" w14:textId="77777777" w:rsidR="007D4E06" w:rsidRDefault="00AB3CDB">
      <w:pPr>
        <w:pStyle w:val="affff1"/>
        <w:widowControl/>
        <w:numPr>
          <w:ilvl w:val="0"/>
          <w:numId w:val="32"/>
        </w:numPr>
        <w:adjustRightInd/>
        <w:spacing w:line="240" w:lineRule="auto"/>
        <w:rPr>
          <w:rFonts w:ascii="Times New Roman" w:hAnsi="Times New Roman"/>
          <w:sz w:val="21"/>
          <w:lang w:bidi="ar"/>
        </w:rPr>
      </w:pPr>
      <w:r>
        <w:rPr>
          <w:rFonts w:ascii="Times New Roman" w:hAnsi="Times New Roman" w:hint="eastAsia"/>
          <w:sz w:val="21"/>
          <w:lang w:bidi="ar"/>
        </w:rPr>
        <w:t>设计等级为乙级的体型复杂、荷载分布显著不均匀或桩端平面以下存在软弱土层的预应力实心方桩基础。</w:t>
      </w:r>
    </w:p>
    <w:p w14:paraId="0CAAEBB5" w14:textId="77777777" w:rsidR="007D4E06" w:rsidRDefault="00AB3CDB">
      <w:pPr>
        <w:pStyle w:val="affffffffd"/>
      </w:pPr>
      <w:r>
        <w:rPr>
          <w:rFonts w:hint="eastAsia"/>
        </w:rPr>
        <w:t>对受水平荷载较大，或对水平位移有严格限制的预应力实心方桩基础，应按照《建筑桩基技术规范》JGJ94的相关规定计算其水平位移。</w:t>
      </w:r>
    </w:p>
    <w:p w14:paraId="14213814" w14:textId="77777777" w:rsidR="007D4E06" w:rsidRDefault="00AB3CDB">
      <w:pPr>
        <w:pStyle w:val="affffffffd"/>
      </w:pPr>
      <w:r>
        <w:rPr>
          <w:rFonts w:hint="eastAsia"/>
        </w:rPr>
        <w:t>应根据预应力实心方桩基础所处的环境类别和相应的裂缝控制等级，对桩身进行抗裂验算，裂缝宽度控制应符合《混凝土结构设计规范》GB50010。</w:t>
      </w:r>
    </w:p>
    <w:p w14:paraId="59710904" w14:textId="77777777" w:rsidR="007D4E06" w:rsidRDefault="00AB3CDB">
      <w:pPr>
        <w:pStyle w:val="affffffffd"/>
      </w:pPr>
      <w:r>
        <w:rPr>
          <w:rFonts w:hint="eastAsia"/>
        </w:rPr>
        <w:t>预应力实心方桩基础应综合考虑设计使用年限、环境类别规定以及水、土对钢材、混凝土腐蚀性进行耐久性设计，桩基设计使用年限不得低于上部结构设计使用年限。二类和三类环境中，设计使用年限为50年的桩基结构混凝土耐久性应符合《建筑桩基技术规范》JGJ94的规定，四类和五类环境桩基结构混凝土耐久性设计可按本规程第4.8节及《港口工程混凝土结构设计规范》JTJ267、《工业建筑防腐蚀设计标准》GB50046等规范的相关要求执行。</w:t>
      </w:r>
    </w:p>
    <w:p w14:paraId="6073CFAB" w14:textId="77777777" w:rsidR="007D4E06" w:rsidRDefault="00AB3CDB">
      <w:pPr>
        <w:pStyle w:val="affffffffd"/>
      </w:pPr>
      <w:r>
        <w:rPr>
          <w:rFonts w:hint="eastAsia"/>
        </w:rPr>
        <w:t>预应力实心方</w:t>
      </w:r>
      <w:proofErr w:type="gramStart"/>
      <w:r>
        <w:rPr>
          <w:rFonts w:hint="eastAsia"/>
        </w:rPr>
        <w:t>桩用于</w:t>
      </w:r>
      <w:proofErr w:type="gramEnd"/>
      <w:r>
        <w:rPr>
          <w:rFonts w:hint="eastAsia"/>
        </w:rPr>
        <w:t>基坑支护工程时，其荷载、结构分析和稳定性验算，应符合</w:t>
      </w:r>
      <w:proofErr w:type="gramStart"/>
      <w:r>
        <w:rPr>
          <w:rFonts w:hint="eastAsia"/>
        </w:rPr>
        <w:t>现行行业</w:t>
      </w:r>
      <w:proofErr w:type="gramEnd"/>
      <w:r>
        <w:rPr>
          <w:rFonts w:hint="eastAsia"/>
        </w:rPr>
        <w:t>标准《建筑基坑支护技术规程》JGJ120的有关规定。</w:t>
      </w:r>
    </w:p>
    <w:p w14:paraId="55F2BE91" w14:textId="77777777" w:rsidR="007D4E06" w:rsidRDefault="00AB3CDB">
      <w:pPr>
        <w:pStyle w:val="aff3"/>
        <w:spacing w:before="156" w:after="156"/>
        <w:ind w:left="0"/>
      </w:pPr>
      <w:bookmarkStart w:id="50" w:name="_Toc73973696"/>
      <w:r>
        <w:rPr>
          <w:rFonts w:hint="eastAsia"/>
        </w:rPr>
        <w:t>预应力实心方桩的分类、选用与布置</w:t>
      </w:r>
      <w:bookmarkEnd w:id="50"/>
    </w:p>
    <w:p w14:paraId="5C85ACA5" w14:textId="77777777" w:rsidR="007D4E06" w:rsidRDefault="00AB3CDB">
      <w:pPr>
        <w:pStyle w:val="affffffffd"/>
      </w:pPr>
      <w:r>
        <w:rPr>
          <w:rFonts w:hint="eastAsia"/>
        </w:rPr>
        <w:t>预应力实心方桩的适用范围：</w:t>
      </w:r>
    </w:p>
    <w:p w14:paraId="0F3D2C55" w14:textId="77777777" w:rsidR="007D4E06" w:rsidRDefault="00AB3CDB">
      <w:pPr>
        <w:pStyle w:val="a"/>
        <w:numPr>
          <w:ilvl w:val="0"/>
          <w:numId w:val="33"/>
        </w:numPr>
      </w:pPr>
      <w:r>
        <w:rPr>
          <w:rFonts w:hint="eastAsia"/>
        </w:rPr>
        <w:t>预应力实心方桩适用于下列条件：</w:t>
      </w:r>
      <w:r>
        <w:rPr>
          <w:rFonts w:hint="eastAsia"/>
        </w:rPr>
        <w:br/>
        <w:t>1)</w:t>
      </w:r>
      <w:r>
        <w:rPr>
          <w:rFonts w:hint="eastAsia"/>
        </w:rPr>
        <w:tab/>
        <w:t>抗震设防烈度为8度（0.3g）及以下地区的一般工业与民用建（构）筑</w:t>
      </w:r>
      <w:proofErr w:type="gramStart"/>
      <w:r>
        <w:rPr>
          <w:rFonts w:hint="eastAsia"/>
        </w:rPr>
        <w:t>物基础</w:t>
      </w:r>
      <w:proofErr w:type="gramEnd"/>
      <w:r>
        <w:rPr>
          <w:rFonts w:hint="eastAsia"/>
        </w:rPr>
        <w:t>工程中主要承受竖向受压、竖向受拉的低承台桩基；</w:t>
      </w:r>
      <w:r>
        <w:rPr>
          <w:rFonts w:hint="eastAsia"/>
        </w:rPr>
        <w:br/>
        <w:t>2)</w:t>
      </w:r>
      <w:r>
        <w:rPr>
          <w:rFonts w:hint="eastAsia"/>
        </w:rPr>
        <w:tab/>
        <w:t>一般工业与民用建（构）筑物的基坑围护及护坡工程中主要承受水平荷载的支护桩；</w:t>
      </w:r>
      <w:r>
        <w:rPr>
          <w:rFonts w:hint="eastAsia"/>
        </w:rPr>
        <w:br/>
        <w:t>3)</w:t>
      </w:r>
      <w:r>
        <w:rPr>
          <w:rFonts w:hint="eastAsia"/>
        </w:rPr>
        <w:tab/>
        <w:t>素填土、杂填土、淤泥质土、粉土、粘性土、稍密及中密的砂土等场地；</w:t>
      </w:r>
      <w:r>
        <w:rPr>
          <w:rFonts w:hint="eastAsia"/>
        </w:rPr>
        <w:br/>
        <w:t>4)</w:t>
      </w:r>
      <w:r>
        <w:rPr>
          <w:rFonts w:hint="eastAsia"/>
        </w:rPr>
        <w:tab/>
        <w:t>微腐蚀性、弱腐蚀场地；特殊情况下，具有中等及以上腐蚀场地若需采用预应力实心方桩基础，应按照本规程第4.8节及相关规范进行专门防腐蚀设计。</w:t>
      </w:r>
    </w:p>
    <w:p w14:paraId="38DA6C0E" w14:textId="77777777" w:rsidR="007D4E06" w:rsidRDefault="00AB3CDB">
      <w:pPr>
        <w:pStyle w:val="a"/>
        <w:numPr>
          <w:ilvl w:val="0"/>
          <w:numId w:val="33"/>
        </w:numPr>
      </w:pPr>
      <w:r>
        <w:rPr>
          <w:rFonts w:hint="eastAsia"/>
        </w:rPr>
        <w:lastRenderedPageBreak/>
        <w:t>下列条件下不宜采用预应力实心方桩：</w:t>
      </w:r>
      <w:r>
        <w:rPr>
          <w:rFonts w:hint="eastAsia"/>
        </w:rPr>
        <w:br/>
        <w:t>1)</w:t>
      </w:r>
      <w:r>
        <w:rPr>
          <w:rFonts w:hint="eastAsia"/>
        </w:rPr>
        <w:tab/>
        <w:t>岩面埋藏较浅且倾斜度较大的场地；</w:t>
      </w:r>
      <w:r>
        <w:rPr>
          <w:rFonts w:hint="eastAsia"/>
        </w:rPr>
        <w:br/>
        <w:t>2)</w:t>
      </w:r>
      <w:r>
        <w:rPr>
          <w:rFonts w:hint="eastAsia"/>
        </w:rPr>
        <w:tab/>
        <w:t>基岩面以上没有合适持力层的岩溶、土洞发育地区；</w:t>
      </w:r>
      <w:r>
        <w:rPr>
          <w:rFonts w:hint="eastAsia"/>
        </w:rPr>
        <w:br/>
        <w:t>3)</w:t>
      </w:r>
      <w:r>
        <w:rPr>
          <w:rFonts w:hint="eastAsia"/>
        </w:rPr>
        <w:tab/>
      </w:r>
      <w:proofErr w:type="gramStart"/>
      <w:r>
        <w:rPr>
          <w:rFonts w:hint="eastAsia"/>
        </w:rPr>
        <w:t>方桩沉桩</w:t>
      </w:r>
      <w:proofErr w:type="gramEnd"/>
      <w:r>
        <w:rPr>
          <w:rFonts w:hint="eastAsia"/>
        </w:rPr>
        <w:t>施工对周边环境有严重影响时；</w:t>
      </w:r>
      <w:r>
        <w:rPr>
          <w:rFonts w:hint="eastAsia"/>
        </w:rPr>
        <w:br/>
        <w:t>4)</w:t>
      </w:r>
      <w:r>
        <w:rPr>
          <w:rFonts w:hint="eastAsia"/>
        </w:rPr>
        <w:tab/>
        <w:t>地下水或场地</w:t>
      </w:r>
      <w:proofErr w:type="gramStart"/>
      <w:r>
        <w:rPr>
          <w:rFonts w:hint="eastAsia"/>
        </w:rPr>
        <w:t>土对方桩</w:t>
      </w:r>
      <w:proofErr w:type="gramEnd"/>
      <w:r>
        <w:rPr>
          <w:rFonts w:hint="eastAsia"/>
        </w:rPr>
        <w:t>的混凝土、钢筋及外露铁件有强腐蚀作用的场地；</w:t>
      </w:r>
      <w:r>
        <w:rPr>
          <w:rFonts w:hint="eastAsia"/>
        </w:rPr>
        <w:br/>
        <w:t>5)</w:t>
      </w:r>
      <w:r>
        <w:rPr>
          <w:rFonts w:hint="eastAsia"/>
        </w:rPr>
        <w:tab/>
        <w:t>位于坡地、岸边的承受较大水平荷载的桩基工程。</w:t>
      </w:r>
    </w:p>
    <w:p w14:paraId="2E703140" w14:textId="77777777" w:rsidR="007D4E06" w:rsidRDefault="00AB3CDB">
      <w:pPr>
        <w:pStyle w:val="affffffffd"/>
      </w:pPr>
      <w:r>
        <w:rPr>
          <w:rFonts w:hint="eastAsia"/>
        </w:rPr>
        <w:t>预应力实心方桩的选用应综合分析下列因素：</w:t>
      </w:r>
    </w:p>
    <w:p w14:paraId="211E27C3" w14:textId="77777777" w:rsidR="007D4E06" w:rsidRDefault="00AB3CDB">
      <w:pPr>
        <w:pStyle w:val="a"/>
        <w:numPr>
          <w:ilvl w:val="0"/>
          <w:numId w:val="34"/>
        </w:numPr>
      </w:pPr>
      <w:r>
        <w:rPr>
          <w:rFonts w:hint="eastAsia"/>
        </w:rPr>
        <w:t>建筑场地条件，包括地上及地下管线、地下原有基础的情况、地形地貌和地质情况；</w:t>
      </w:r>
    </w:p>
    <w:p w14:paraId="1CE83092" w14:textId="77777777" w:rsidR="007D4E06" w:rsidRDefault="00AB3CDB">
      <w:pPr>
        <w:pStyle w:val="a"/>
        <w:numPr>
          <w:ilvl w:val="0"/>
          <w:numId w:val="34"/>
        </w:numPr>
      </w:pPr>
      <w:r>
        <w:rPr>
          <w:rFonts w:hint="eastAsia"/>
        </w:rPr>
        <w:t>周边环境条件，包括周边的建筑、道路、市政管网等、分析沉桩过程中的振动、</w:t>
      </w:r>
      <w:proofErr w:type="gramStart"/>
      <w:r>
        <w:rPr>
          <w:rFonts w:hint="eastAsia"/>
        </w:rPr>
        <w:t>挤土可能</w:t>
      </w:r>
      <w:proofErr w:type="gramEnd"/>
      <w:r>
        <w:rPr>
          <w:rFonts w:hint="eastAsia"/>
        </w:rPr>
        <w:t>产生的负面影响。</w:t>
      </w:r>
    </w:p>
    <w:p w14:paraId="129C0485" w14:textId="77777777" w:rsidR="007D4E06" w:rsidRDefault="00AB3CDB">
      <w:pPr>
        <w:pStyle w:val="a"/>
      </w:pPr>
      <w:r>
        <w:rPr>
          <w:rFonts w:hint="eastAsia"/>
        </w:rPr>
        <w:t>拟建建筑物上部结构体系、层数及荷载、基础沉降及水平位移的要求，抗震设防要求。</w:t>
      </w:r>
    </w:p>
    <w:p w14:paraId="06660DA1" w14:textId="77777777" w:rsidR="007D4E06" w:rsidRDefault="00AB3CDB">
      <w:pPr>
        <w:pStyle w:val="a"/>
      </w:pPr>
      <w:r>
        <w:rPr>
          <w:rFonts w:ascii="Times New Roman" w:hint="eastAsia"/>
          <w:kern w:val="2"/>
          <w:lang w:bidi="ar"/>
        </w:rPr>
        <w:t>沉</w:t>
      </w:r>
      <w:proofErr w:type="gramStart"/>
      <w:r>
        <w:rPr>
          <w:rFonts w:ascii="Times New Roman" w:hint="eastAsia"/>
          <w:kern w:val="2"/>
          <w:lang w:bidi="ar"/>
        </w:rPr>
        <w:t>桩设备</w:t>
      </w:r>
      <w:proofErr w:type="gramEnd"/>
      <w:r>
        <w:rPr>
          <w:rFonts w:ascii="Times New Roman" w:hint="eastAsia"/>
          <w:kern w:val="2"/>
          <w:lang w:bidi="ar"/>
        </w:rPr>
        <w:t>性能及其对场地条件的适应性</w:t>
      </w:r>
      <w:r>
        <w:rPr>
          <w:rFonts w:hint="eastAsia"/>
        </w:rPr>
        <w:t>。</w:t>
      </w:r>
    </w:p>
    <w:p w14:paraId="14258C84" w14:textId="77777777" w:rsidR="007D4E06" w:rsidRDefault="00AB3CDB">
      <w:pPr>
        <w:pStyle w:val="a"/>
      </w:pPr>
      <w:r>
        <w:rPr>
          <w:rFonts w:hint="eastAsia"/>
        </w:rPr>
        <w:t>桩的规格、单节长度、接头数及供应条件。</w:t>
      </w:r>
    </w:p>
    <w:p w14:paraId="7F8C722D" w14:textId="77777777" w:rsidR="007D4E06" w:rsidRDefault="00AB3CDB">
      <w:pPr>
        <w:pStyle w:val="affffffffd"/>
      </w:pPr>
      <w:bookmarkStart w:id="51" w:name="_Hlk72338916"/>
      <w:r>
        <w:rPr>
          <w:rFonts w:ascii="Calibri" w:hAnsi="Calibri" w:hint="eastAsia"/>
          <w:kern w:val="2"/>
          <w:lang w:bidi="ar"/>
        </w:rPr>
        <w:t>预应力实心方桩的分类</w:t>
      </w:r>
      <w:bookmarkEnd w:id="51"/>
      <w:r>
        <w:rPr>
          <w:rFonts w:hint="eastAsia"/>
        </w:rPr>
        <w:t>：</w:t>
      </w:r>
    </w:p>
    <w:p w14:paraId="4A051A77" w14:textId="77777777" w:rsidR="007D4E06" w:rsidRDefault="00AB3CDB">
      <w:pPr>
        <w:pStyle w:val="affff1"/>
        <w:widowControl/>
        <w:numPr>
          <w:ilvl w:val="0"/>
          <w:numId w:val="35"/>
        </w:numPr>
        <w:adjustRightInd/>
        <w:spacing w:line="240" w:lineRule="auto"/>
        <w:rPr>
          <w:rFonts w:ascii="宋体" w:hAnsi="Times New Roman"/>
          <w:sz w:val="21"/>
        </w:rPr>
      </w:pPr>
      <w:r>
        <w:rPr>
          <w:rFonts w:ascii="宋体" w:hAnsi="Times New Roman" w:hint="eastAsia"/>
          <w:sz w:val="21"/>
        </w:rPr>
        <w:t>预应力实心</w:t>
      </w:r>
      <w:proofErr w:type="gramStart"/>
      <w:r>
        <w:rPr>
          <w:rFonts w:ascii="宋体" w:hAnsi="Times New Roman" w:hint="eastAsia"/>
          <w:sz w:val="21"/>
        </w:rPr>
        <w:t>方桩按纵向钢筋</w:t>
      </w:r>
      <w:proofErr w:type="gramEnd"/>
      <w:r>
        <w:rPr>
          <w:rFonts w:ascii="宋体" w:hAnsi="Times New Roman" w:hint="eastAsia"/>
          <w:sz w:val="21"/>
        </w:rPr>
        <w:t>类型分类，纵向钢筋均为预应力钢筋的是全预应力实心方桩（代号YRS），纵向钢筋采用预应力钢筋和非预应力钢筋混合布置的是部分预应力实心方桩（代号PRS）。</w:t>
      </w:r>
    </w:p>
    <w:p w14:paraId="40D51348" w14:textId="77777777" w:rsidR="007D4E06" w:rsidRDefault="00AB3CDB">
      <w:pPr>
        <w:pStyle w:val="affff1"/>
        <w:widowControl/>
        <w:numPr>
          <w:ilvl w:val="0"/>
          <w:numId w:val="35"/>
        </w:numPr>
        <w:adjustRightInd/>
        <w:spacing w:line="240" w:lineRule="auto"/>
        <w:rPr>
          <w:rFonts w:ascii="宋体" w:hAnsi="Times New Roman"/>
          <w:sz w:val="21"/>
        </w:rPr>
      </w:pPr>
      <w:r>
        <w:rPr>
          <w:rFonts w:ascii="宋体" w:hAnsi="Times New Roman" w:hint="eastAsia"/>
          <w:sz w:val="21"/>
        </w:rPr>
        <w:t>预应力实心</w:t>
      </w:r>
      <w:proofErr w:type="gramStart"/>
      <w:r>
        <w:rPr>
          <w:rFonts w:ascii="宋体" w:hAnsi="Times New Roman" w:hint="eastAsia"/>
          <w:sz w:val="21"/>
        </w:rPr>
        <w:t>方桩按混凝土</w:t>
      </w:r>
      <w:proofErr w:type="gramEnd"/>
      <w:r>
        <w:rPr>
          <w:rFonts w:ascii="宋体" w:hAnsi="Times New Roman" w:hint="eastAsia"/>
          <w:sz w:val="21"/>
        </w:rPr>
        <w:t>强度等级分为：预应力混凝土实心方桩（代号YRS、PRS）、预应力高强混凝土实心方桩（代号HYRS、HPRS）。YRS桩及PRS桩混凝土强度等级不得低于C50，HYRS桩及HPRS桩混凝土强度等级不得低于C60。</w:t>
      </w:r>
    </w:p>
    <w:p w14:paraId="49519902" w14:textId="77777777" w:rsidR="007D4E06" w:rsidRDefault="00AB3CDB">
      <w:pPr>
        <w:pStyle w:val="affff1"/>
        <w:widowControl/>
        <w:numPr>
          <w:ilvl w:val="0"/>
          <w:numId w:val="35"/>
        </w:numPr>
        <w:adjustRightInd/>
        <w:spacing w:line="240" w:lineRule="auto"/>
        <w:rPr>
          <w:rFonts w:ascii="宋体" w:hAnsi="Times New Roman"/>
          <w:sz w:val="21"/>
        </w:rPr>
      </w:pPr>
      <w:r>
        <w:rPr>
          <w:rFonts w:ascii="宋体" w:hAnsi="Times New Roman" w:hint="eastAsia"/>
          <w:sz w:val="21"/>
        </w:rPr>
        <w:t>预应力实心方</w:t>
      </w:r>
      <w:proofErr w:type="gramStart"/>
      <w:r>
        <w:rPr>
          <w:rFonts w:ascii="宋体" w:hAnsi="Times New Roman" w:hint="eastAsia"/>
          <w:sz w:val="21"/>
        </w:rPr>
        <w:t>桩根据接桩方式及纵筋</w:t>
      </w:r>
      <w:proofErr w:type="gramEnd"/>
      <w:r>
        <w:rPr>
          <w:rFonts w:ascii="宋体" w:hAnsi="Times New Roman" w:hint="eastAsia"/>
          <w:sz w:val="21"/>
        </w:rPr>
        <w:t>锚固方式，可分为焊接连接预应力实心方桩（代号同3.2条）和机械连接预应力实心方桩（代号T-YRS、T-HYRS）。</w:t>
      </w:r>
    </w:p>
    <w:p w14:paraId="5A67B220" w14:textId="77777777" w:rsidR="007D4E06" w:rsidRDefault="00AB3CDB">
      <w:pPr>
        <w:pStyle w:val="affff1"/>
        <w:widowControl/>
        <w:numPr>
          <w:ilvl w:val="0"/>
          <w:numId w:val="35"/>
        </w:numPr>
        <w:adjustRightInd/>
        <w:spacing w:line="240" w:lineRule="auto"/>
        <w:rPr>
          <w:rFonts w:ascii="宋体" w:hAnsi="Times New Roman"/>
          <w:sz w:val="21"/>
        </w:rPr>
      </w:pPr>
      <w:r>
        <w:rPr>
          <w:rFonts w:ascii="宋体" w:hAnsi="Times New Roman" w:hint="eastAsia"/>
          <w:sz w:val="21"/>
        </w:rPr>
        <w:t>预应力实心方</w:t>
      </w:r>
      <w:proofErr w:type="gramStart"/>
      <w:r>
        <w:rPr>
          <w:rFonts w:ascii="宋体" w:hAnsi="Times New Roman" w:hint="eastAsia"/>
          <w:sz w:val="21"/>
        </w:rPr>
        <w:t>桩按沿桩</w:t>
      </w:r>
      <w:proofErr w:type="gramEnd"/>
      <w:r>
        <w:rPr>
          <w:rFonts w:ascii="宋体" w:hAnsi="Times New Roman" w:hint="eastAsia"/>
          <w:sz w:val="21"/>
        </w:rPr>
        <w:t>身长度方向外观的变化，可分为等截面预应力实心方桩和变截面异型预应力实心方桩；按桩身截面形状，可分为方桩和切角方桩。</w:t>
      </w:r>
    </w:p>
    <w:p w14:paraId="57294BA4" w14:textId="77777777" w:rsidR="007D4E06" w:rsidRDefault="00AB3CDB">
      <w:pPr>
        <w:pStyle w:val="affff1"/>
        <w:widowControl/>
        <w:numPr>
          <w:ilvl w:val="0"/>
          <w:numId w:val="35"/>
        </w:numPr>
        <w:adjustRightInd/>
        <w:spacing w:line="240" w:lineRule="auto"/>
        <w:rPr>
          <w:rFonts w:ascii="宋体" w:hAnsi="Times New Roman"/>
          <w:sz w:val="21"/>
        </w:rPr>
      </w:pPr>
      <w:r>
        <w:rPr>
          <w:rFonts w:ascii="宋体" w:hAnsi="Times New Roman" w:hint="eastAsia"/>
          <w:sz w:val="21"/>
        </w:rPr>
        <w:t>预应力实心</w:t>
      </w:r>
      <w:proofErr w:type="gramStart"/>
      <w:r>
        <w:rPr>
          <w:rFonts w:ascii="宋体" w:hAnsi="Times New Roman" w:hint="eastAsia"/>
          <w:sz w:val="21"/>
        </w:rPr>
        <w:t>方桩按桩身</w:t>
      </w:r>
      <w:proofErr w:type="gramEnd"/>
      <w:r>
        <w:rPr>
          <w:rFonts w:ascii="宋体" w:hAnsi="Times New Roman" w:hint="eastAsia"/>
          <w:sz w:val="21"/>
        </w:rPr>
        <w:t>配筋量的不同可分为A型、B型两种类型。</w:t>
      </w:r>
    </w:p>
    <w:p w14:paraId="6647C07F" w14:textId="77777777" w:rsidR="007D4E06" w:rsidRDefault="00AB3CDB">
      <w:pPr>
        <w:pStyle w:val="affff1"/>
        <w:widowControl/>
        <w:numPr>
          <w:ilvl w:val="0"/>
          <w:numId w:val="35"/>
        </w:numPr>
        <w:adjustRightInd/>
        <w:spacing w:line="240" w:lineRule="auto"/>
        <w:rPr>
          <w:rFonts w:ascii="宋体" w:hAnsi="Times New Roman"/>
          <w:sz w:val="21"/>
        </w:rPr>
      </w:pPr>
      <w:r>
        <w:rPr>
          <w:rFonts w:ascii="宋体" w:hAnsi="Times New Roman" w:hint="eastAsia"/>
          <w:sz w:val="21"/>
        </w:rPr>
        <w:t>预应力实心</w:t>
      </w:r>
      <w:proofErr w:type="gramStart"/>
      <w:r>
        <w:rPr>
          <w:rFonts w:ascii="宋体" w:hAnsi="Times New Roman" w:hint="eastAsia"/>
          <w:sz w:val="21"/>
        </w:rPr>
        <w:t>方桩按其</w:t>
      </w:r>
      <w:proofErr w:type="gramEnd"/>
      <w:r>
        <w:rPr>
          <w:rFonts w:ascii="宋体" w:hAnsi="Times New Roman" w:hint="eastAsia"/>
          <w:sz w:val="21"/>
        </w:rPr>
        <w:t>截面边长分为：300mm，350mm，400mm，450mm，500mm，550mm，600mm等规格。其中300mm边长的预应力实心</w:t>
      </w:r>
      <w:proofErr w:type="gramStart"/>
      <w:r>
        <w:rPr>
          <w:rFonts w:ascii="宋体" w:hAnsi="Times New Roman" w:hint="eastAsia"/>
          <w:sz w:val="21"/>
        </w:rPr>
        <w:t>方桩仅适用于</w:t>
      </w:r>
      <w:proofErr w:type="gramEnd"/>
      <w:r>
        <w:rPr>
          <w:rFonts w:ascii="宋体" w:hAnsi="Times New Roman" w:hint="eastAsia"/>
          <w:sz w:val="21"/>
        </w:rPr>
        <w:t>地基处理、既有基础加固和构筑物。</w:t>
      </w:r>
    </w:p>
    <w:p w14:paraId="69B0B3E2" w14:textId="77777777" w:rsidR="007D4E06" w:rsidRDefault="00AB3CDB">
      <w:pPr>
        <w:pStyle w:val="affffffffd"/>
      </w:pPr>
      <w:r>
        <w:rPr>
          <w:rFonts w:hint="eastAsia"/>
        </w:rPr>
        <w:t>预应力实心方桩的选用应符合下列要求：</w:t>
      </w:r>
    </w:p>
    <w:p w14:paraId="3AF1C695" w14:textId="77777777" w:rsidR="007D4E06" w:rsidRDefault="00AB3CDB">
      <w:pPr>
        <w:pStyle w:val="affff1"/>
        <w:widowControl/>
        <w:numPr>
          <w:ilvl w:val="0"/>
          <w:numId w:val="36"/>
        </w:numPr>
        <w:adjustRightInd/>
        <w:spacing w:line="240" w:lineRule="auto"/>
      </w:pPr>
      <w:r>
        <w:rPr>
          <w:rFonts w:ascii="宋体" w:hAnsi="Times New Roman" w:hint="eastAsia"/>
          <w:sz w:val="21"/>
        </w:rPr>
        <w:t>预应力实心方桩用做摩擦桩</w:t>
      </w:r>
      <w:proofErr w:type="gramStart"/>
      <w:r>
        <w:rPr>
          <w:rFonts w:ascii="宋体" w:hAnsi="Times New Roman" w:hint="eastAsia"/>
          <w:sz w:val="21"/>
        </w:rPr>
        <w:t>或端承摩擦桩</w:t>
      </w:r>
      <w:proofErr w:type="gramEnd"/>
      <w:r>
        <w:rPr>
          <w:rFonts w:ascii="宋体" w:hAnsi="Times New Roman" w:hint="eastAsia"/>
          <w:sz w:val="21"/>
        </w:rPr>
        <w:t>且穿越的硬土层较薄时，可选用A型桩；当</w:t>
      </w:r>
      <w:proofErr w:type="gramStart"/>
      <w:r>
        <w:rPr>
          <w:rFonts w:ascii="宋体" w:hAnsi="Times New Roman" w:hint="eastAsia"/>
          <w:sz w:val="21"/>
        </w:rPr>
        <w:t>用做端承桩</w:t>
      </w:r>
      <w:proofErr w:type="gramEnd"/>
      <w:r>
        <w:rPr>
          <w:rFonts w:ascii="宋体" w:hAnsi="Times New Roman" w:hint="eastAsia"/>
          <w:sz w:val="21"/>
        </w:rPr>
        <w:t>或摩擦</w:t>
      </w:r>
      <w:proofErr w:type="gramStart"/>
      <w:r>
        <w:rPr>
          <w:rFonts w:ascii="宋体" w:hAnsi="Times New Roman" w:hint="eastAsia"/>
          <w:sz w:val="21"/>
        </w:rPr>
        <w:t>端承桩且</w:t>
      </w:r>
      <w:proofErr w:type="gramEnd"/>
      <w:r>
        <w:rPr>
          <w:rFonts w:ascii="宋体" w:hAnsi="Times New Roman" w:hint="eastAsia"/>
          <w:sz w:val="21"/>
        </w:rPr>
        <w:t>需穿越一定厚度较硬土层时，宜选用B型桩，其长径比（桩总长/桩边长）不宜大于100。</w:t>
      </w:r>
    </w:p>
    <w:p w14:paraId="685C2807" w14:textId="77777777" w:rsidR="007D4E06" w:rsidRDefault="00AB3CDB">
      <w:pPr>
        <w:pStyle w:val="affff1"/>
        <w:widowControl/>
        <w:numPr>
          <w:ilvl w:val="0"/>
          <w:numId w:val="36"/>
        </w:numPr>
        <w:adjustRightInd/>
        <w:spacing w:line="240" w:lineRule="auto"/>
        <w:rPr>
          <w:rFonts w:ascii="宋体" w:hAnsi="Times New Roman"/>
          <w:sz w:val="21"/>
        </w:rPr>
      </w:pPr>
      <w:r>
        <w:rPr>
          <w:rFonts w:ascii="宋体" w:hAnsi="Times New Roman" w:hint="eastAsia"/>
          <w:sz w:val="21"/>
        </w:rPr>
        <w:t>抗震设防烈度为8度的高烈度地区及软土地基、液化土层宜采用B型且边长不小于400 mm的预应力实心方桩，当穿越厚度较大的</w:t>
      </w:r>
      <w:proofErr w:type="gramStart"/>
      <w:r>
        <w:rPr>
          <w:rFonts w:ascii="宋体" w:hAnsi="Times New Roman" w:hint="eastAsia"/>
          <w:sz w:val="21"/>
        </w:rPr>
        <w:t>淤泥质土等</w:t>
      </w:r>
      <w:proofErr w:type="gramEnd"/>
      <w:r>
        <w:rPr>
          <w:rFonts w:ascii="宋体" w:hAnsi="Times New Roman" w:hint="eastAsia"/>
          <w:sz w:val="21"/>
        </w:rPr>
        <w:t>软弱土层，复核方桩承载力时应考虑桩身稳定对其承载力的影响。</w:t>
      </w:r>
    </w:p>
    <w:p w14:paraId="327895F2" w14:textId="77777777" w:rsidR="007D4E06" w:rsidRDefault="00AB3CDB">
      <w:pPr>
        <w:pStyle w:val="affff1"/>
        <w:widowControl/>
        <w:numPr>
          <w:ilvl w:val="0"/>
          <w:numId w:val="36"/>
        </w:numPr>
        <w:adjustRightInd/>
        <w:spacing w:line="240" w:lineRule="auto"/>
        <w:rPr>
          <w:rFonts w:ascii="宋体" w:hAnsi="Times New Roman"/>
          <w:sz w:val="21"/>
        </w:rPr>
      </w:pPr>
      <w:r>
        <w:rPr>
          <w:rFonts w:ascii="宋体" w:hAnsi="Times New Roman" w:hint="eastAsia"/>
          <w:sz w:val="21"/>
        </w:rPr>
        <w:t>弱、中腐蚀环境场地及工程地质条件较复杂的预应力实心方桩基础工程，宜选用B型桩。</w:t>
      </w:r>
    </w:p>
    <w:p w14:paraId="571D32FD" w14:textId="77777777" w:rsidR="007D4E06" w:rsidRDefault="00AB3CDB">
      <w:pPr>
        <w:pStyle w:val="affff1"/>
        <w:widowControl/>
        <w:numPr>
          <w:ilvl w:val="0"/>
          <w:numId w:val="36"/>
        </w:numPr>
        <w:adjustRightInd/>
        <w:spacing w:line="240" w:lineRule="auto"/>
        <w:rPr>
          <w:rFonts w:ascii="宋体" w:hAnsi="Times New Roman"/>
          <w:sz w:val="21"/>
        </w:rPr>
      </w:pPr>
      <w:r>
        <w:rPr>
          <w:rFonts w:ascii="宋体" w:hAnsi="Times New Roman" w:hint="eastAsia"/>
          <w:sz w:val="21"/>
        </w:rPr>
        <w:t>预应力实心方桩用做抗拔桩时，桩身混凝土强度等级不应小于C60。</w:t>
      </w:r>
    </w:p>
    <w:p w14:paraId="1639F818" w14:textId="77777777" w:rsidR="007D4E06" w:rsidRDefault="00AB3CDB">
      <w:pPr>
        <w:pStyle w:val="affffffffd"/>
      </w:pPr>
      <w:r>
        <w:rPr>
          <w:rFonts w:hint="eastAsia"/>
        </w:rPr>
        <w:t>预应力实心方桩的布置应符合下列要求：</w:t>
      </w:r>
    </w:p>
    <w:p w14:paraId="48EF5E93" w14:textId="77777777" w:rsidR="007D4E06" w:rsidRDefault="00AB3CDB">
      <w:pPr>
        <w:pStyle w:val="affff1"/>
        <w:widowControl/>
        <w:numPr>
          <w:ilvl w:val="0"/>
          <w:numId w:val="37"/>
        </w:numPr>
        <w:adjustRightInd/>
        <w:spacing w:line="240" w:lineRule="auto"/>
      </w:pPr>
      <w:r>
        <w:rPr>
          <w:rFonts w:ascii="宋体" w:hAnsi="Times New Roman" w:hint="eastAsia"/>
          <w:sz w:val="21"/>
        </w:rPr>
        <w:t>预应力实心方桩的最小中心距应符合表4.2.4的规定。</w:t>
      </w:r>
    </w:p>
    <w:p w14:paraId="220C0D8A" w14:textId="77777777" w:rsidR="007D4E06" w:rsidRDefault="00AB3CDB">
      <w:pPr>
        <w:jc w:val="center"/>
        <w:rPr>
          <w:rFonts w:ascii="Times New Roman" w:hAnsi="Times New Roman"/>
          <w:b/>
          <w:sz w:val="18"/>
          <w:szCs w:val="18"/>
        </w:rPr>
      </w:pPr>
      <w:r>
        <w:rPr>
          <w:rFonts w:ascii="黑体" w:eastAsia="黑体" w:hAnsi="黑体" w:cs="黑体" w:hint="eastAsia"/>
          <w:bCs/>
          <w:sz w:val="18"/>
          <w:szCs w:val="18"/>
          <w:lang w:bidi="ar"/>
        </w:rPr>
        <w:t>表4.2.4 预应力实心方桩的最小中心距</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1386"/>
        <w:gridCol w:w="2588"/>
        <w:gridCol w:w="2837"/>
        <w:gridCol w:w="1507"/>
      </w:tblGrid>
      <w:tr w:rsidR="007D4E06" w14:paraId="2382258C" w14:textId="77777777">
        <w:trPr>
          <w:jc w:val="center"/>
        </w:trPr>
        <w:tc>
          <w:tcPr>
            <w:tcW w:w="3974" w:type="dxa"/>
            <w:gridSpan w:val="2"/>
            <w:tcBorders>
              <w:top w:val="single" w:sz="12" w:space="0" w:color="000000"/>
              <w:left w:val="single" w:sz="12" w:space="0" w:color="000000"/>
              <w:bottom w:val="single" w:sz="6" w:space="0" w:color="000000"/>
              <w:right w:val="single" w:sz="6" w:space="0" w:color="000000"/>
            </w:tcBorders>
            <w:shd w:val="clear" w:color="auto" w:fill="auto"/>
            <w:vAlign w:val="center"/>
          </w:tcPr>
          <w:p w14:paraId="43701C5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土类与桩基情况</w:t>
            </w:r>
          </w:p>
        </w:tc>
        <w:tc>
          <w:tcPr>
            <w:tcW w:w="2837"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3EFBC15F" w14:textId="77777777" w:rsidR="007D4E06" w:rsidRDefault="00AB3CDB">
            <w:pPr>
              <w:jc w:val="center"/>
              <w:rPr>
                <w:rFonts w:ascii="Times New Roman" w:hAnsi="Times New Roman"/>
                <w:sz w:val="18"/>
                <w:szCs w:val="18"/>
              </w:rPr>
            </w:pPr>
            <w:proofErr w:type="gramStart"/>
            <w:r>
              <w:rPr>
                <w:rFonts w:ascii="Times New Roman" w:hAnsi="Times New Roman" w:cs="宋体" w:hint="eastAsia"/>
                <w:sz w:val="18"/>
                <w:szCs w:val="18"/>
                <w:lang w:bidi="ar"/>
              </w:rPr>
              <w:t>排数不</w:t>
            </w:r>
            <w:proofErr w:type="gramEnd"/>
            <w:r>
              <w:rPr>
                <w:rFonts w:ascii="Times New Roman" w:hAnsi="Times New Roman" w:cs="宋体" w:hint="eastAsia"/>
                <w:sz w:val="18"/>
                <w:szCs w:val="18"/>
                <w:lang w:bidi="ar"/>
              </w:rPr>
              <w:t>小于</w:t>
            </w:r>
            <w:r>
              <w:rPr>
                <w:rFonts w:ascii="Times New Roman" w:hAnsi="Times New Roman"/>
                <w:sz w:val="18"/>
                <w:szCs w:val="18"/>
                <w:lang w:bidi="ar"/>
              </w:rPr>
              <w:t>3</w:t>
            </w:r>
            <w:r>
              <w:rPr>
                <w:rFonts w:ascii="Times New Roman" w:hAnsi="Times New Roman" w:cs="宋体" w:hint="eastAsia"/>
                <w:sz w:val="18"/>
                <w:szCs w:val="18"/>
                <w:lang w:bidi="ar"/>
              </w:rPr>
              <w:t>排且桩数不</w:t>
            </w:r>
          </w:p>
          <w:p w14:paraId="5B3620D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小于</w:t>
            </w:r>
            <w:r>
              <w:rPr>
                <w:rFonts w:ascii="Times New Roman" w:hAnsi="Times New Roman"/>
                <w:sz w:val="18"/>
                <w:szCs w:val="18"/>
                <w:lang w:bidi="ar"/>
              </w:rPr>
              <w:t>9</w:t>
            </w:r>
            <w:r>
              <w:rPr>
                <w:rFonts w:ascii="Times New Roman" w:hAnsi="Times New Roman" w:cs="宋体" w:hint="eastAsia"/>
                <w:sz w:val="18"/>
                <w:szCs w:val="18"/>
                <w:lang w:bidi="ar"/>
              </w:rPr>
              <w:t>根的摩擦型桩桩基</w:t>
            </w:r>
          </w:p>
        </w:tc>
        <w:tc>
          <w:tcPr>
            <w:tcW w:w="1507" w:type="dxa"/>
            <w:tcBorders>
              <w:top w:val="single" w:sz="12" w:space="0" w:color="000000"/>
              <w:left w:val="single" w:sz="6" w:space="0" w:color="000000"/>
              <w:bottom w:val="single" w:sz="6" w:space="0" w:color="000000"/>
              <w:right w:val="single" w:sz="12" w:space="0" w:color="000000"/>
            </w:tcBorders>
            <w:shd w:val="clear" w:color="auto" w:fill="auto"/>
            <w:vAlign w:val="center"/>
          </w:tcPr>
          <w:p w14:paraId="4696D55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其他情况</w:t>
            </w:r>
          </w:p>
        </w:tc>
      </w:tr>
      <w:tr w:rsidR="007D4E06" w14:paraId="3A1B51C9" w14:textId="77777777">
        <w:trPr>
          <w:jc w:val="center"/>
        </w:trPr>
        <w:tc>
          <w:tcPr>
            <w:tcW w:w="1386" w:type="dxa"/>
            <w:vMerge w:val="restart"/>
            <w:tcBorders>
              <w:top w:val="single" w:sz="6" w:space="0" w:color="000000"/>
              <w:left w:val="single" w:sz="12" w:space="0" w:color="000000"/>
              <w:bottom w:val="single" w:sz="6" w:space="0" w:color="000000"/>
              <w:right w:val="single" w:sz="6" w:space="0" w:color="000000"/>
            </w:tcBorders>
            <w:shd w:val="clear" w:color="auto" w:fill="auto"/>
            <w:vAlign w:val="center"/>
          </w:tcPr>
          <w:p w14:paraId="52E72A4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部分</w:t>
            </w:r>
            <w:proofErr w:type="gramStart"/>
            <w:r>
              <w:rPr>
                <w:rFonts w:ascii="Times New Roman" w:hAnsi="Times New Roman" w:cs="宋体" w:hint="eastAsia"/>
                <w:sz w:val="18"/>
                <w:szCs w:val="18"/>
                <w:lang w:bidi="ar"/>
              </w:rPr>
              <w:t>挤土桩</w:t>
            </w:r>
            <w:proofErr w:type="gramEnd"/>
          </w:p>
        </w:tc>
        <w:tc>
          <w:tcPr>
            <w:tcW w:w="258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4DA50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非饱和土、饱和非粘性土</w:t>
            </w:r>
          </w:p>
        </w:tc>
        <w:tc>
          <w:tcPr>
            <w:tcW w:w="283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C10970" w14:textId="77777777" w:rsidR="007D4E06" w:rsidRDefault="00AB3CDB">
            <w:pPr>
              <w:jc w:val="center"/>
              <w:rPr>
                <w:rFonts w:ascii="Times New Roman" w:hAnsi="Times New Roman"/>
                <w:sz w:val="18"/>
                <w:szCs w:val="18"/>
              </w:rPr>
            </w:pPr>
            <w:r>
              <w:rPr>
                <w:rFonts w:ascii="Times New Roman" w:hAnsi="Times New Roman"/>
                <w:sz w:val="18"/>
                <w:szCs w:val="18"/>
                <w:lang w:bidi="ar"/>
              </w:rPr>
              <w:t>3.5</w:t>
            </w:r>
            <w:r>
              <w:rPr>
                <w:rFonts w:ascii="Times New Roman" w:hAnsi="Times New Roman"/>
                <w:i/>
                <w:sz w:val="18"/>
                <w:szCs w:val="18"/>
                <w:lang w:bidi="ar"/>
              </w:rPr>
              <w:t>B</w:t>
            </w:r>
          </w:p>
        </w:tc>
        <w:tc>
          <w:tcPr>
            <w:tcW w:w="1507"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4293C5E2" w14:textId="77777777" w:rsidR="007D4E06" w:rsidRDefault="00AB3CDB">
            <w:pPr>
              <w:jc w:val="center"/>
              <w:rPr>
                <w:rFonts w:ascii="Times New Roman" w:hAnsi="Times New Roman"/>
                <w:sz w:val="18"/>
                <w:szCs w:val="18"/>
              </w:rPr>
            </w:pPr>
            <w:r>
              <w:rPr>
                <w:rFonts w:ascii="Times New Roman" w:hAnsi="Times New Roman"/>
                <w:sz w:val="18"/>
                <w:szCs w:val="18"/>
                <w:lang w:bidi="ar"/>
              </w:rPr>
              <w:t>3.0</w:t>
            </w:r>
            <w:r>
              <w:rPr>
                <w:rFonts w:ascii="Times New Roman" w:hAnsi="Times New Roman"/>
                <w:i/>
                <w:sz w:val="18"/>
                <w:szCs w:val="18"/>
                <w:lang w:bidi="ar"/>
              </w:rPr>
              <w:t xml:space="preserve"> B</w:t>
            </w:r>
          </w:p>
        </w:tc>
      </w:tr>
      <w:tr w:rsidR="007D4E06" w14:paraId="4902955C" w14:textId="77777777">
        <w:trPr>
          <w:jc w:val="center"/>
        </w:trPr>
        <w:tc>
          <w:tcPr>
            <w:tcW w:w="1386" w:type="dxa"/>
            <w:vMerge/>
            <w:tcBorders>
              <w:top w:val="single" w:sz="6" w:space="0" w:color="000000"/>
              <w:left w:val="single" w:sz="12" w:space="0" w:color="000000"/>
              <w:bottom w:val="single" w:sz="6" w:space="0" w:color="000000"/>
              <w:right w:val="single" w:sz="6" w:space="0" w:color="000000"/>
            </w:tcBorders>
            <w:shd w:val="clear" w:color="auto" w:fill="auto"/>
            <w:vAlign w:val="center"/>
          </w:tcPr>
          <w:p w14:paraId="451D5EF7" w14:textId="77777777" w:rsidR="007D4E06" w:rsidRDefault="007D4E06">
            <w:pPr>
              <w:rPr>
                <w:sz w:val="20"/>
                <w:szCs w:val="20"/>
              </w:rPr>
            </w:pPr>
          </w:p>
        </w:tc>
        <w:tc>
          <w:tcPr>
            <w:tcW w:w="258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2D1067F"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饱和粘性土</w:t>
            </w:r>
          </w:p>
        </w:tc>
        <w:tc>
          <w:tcPr>
            <w:tcW w:w="283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F2E4AA"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r>
              <w:rPr>
                <w:rFonts w:ascii="Times New Roman" w:hAnsi="Times New Roman"/>
                <w:i/>
                <w:sz w:val="18"/>
                <w:szCs w:val="18"/>
                <w:lang w:bidi="ar"/>
              </w:rPr>
              <w:t>B</w:t>
            </w:r>
          </w:p>
        </w:tc>
        <w:tc>
          <w:tcPr>
            <w:tcW w:w="1507"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3C3B463E" w14:textId="77777777" w:rsidR="007D4E06" w:rsidRDefault="00AB3CDB">
            <w:pPr>
              <w:jc w:val="center"/>
              <w:rPr>
                <w:rFonts w:ascii="Times New Roman" w:hAnsi="Times New Roman"/>
                <w:sz w:val="18"/>
                <w:szCs w:val="18"/>
              </w:rPr>
            </w:pPr>
            <w:r>
              <w:rPr>
                <w:rFonts w:ascii="Times New Roman" w:hAnsi="Times New Roman"/>
                <w:sz w:val="18"/>
                <w:szCs w:val="18"/>
                <w:lang w:bidi="ar"/>
              </w:rPr>
              <w:t>3.5</w:t>
            </w:r>
            <w:r>
              <w:rPr>
                <w:rFonts w:ascii="Times New Roman" w:hAnsi="Times New Roman"/>
                <w:i/>
                <w:sz w:val="18"/>
                <w:szCs w:val="18"/>
                <w:lang w:bidi="ar"/>
              </w:rPr>
              <w:t>B</w:t>
            </w:r>
          </w:p>
        </w:tc>
      </w:tr>
      <w:tr w:rsidR="007D4E06" w14:paraId="43DCADA8" w14:textId="77777777">
        <w:trPr>
          <w:jc w:val="center"/>
        </w:trPr>
        <w:tc>
          <w:tcPr>
            <w:tcW w:w="1386" w:type="dxa"/>
            <w:vMerge w:val="restart"/>
            <w:tcBorders>
              <w:top w:val="single" w:sz="6" w:space="0" w:color="000000"/>
              <w:left w:val="single" w:sz="12" w:space="0" w:color="000000"/>
              <w:bottom w:val="single" w:sz="12" w:space="0" w:color="000000"/>
              <w:right w:val="single" w:sz="6" w:space="0" w:color="000000"/>
            </w:tcBorders>
            <w:shd w:val="clear" w:color="auto" w:fill="auto"/>
            <w:vAlign w:val="center"/>
          </w:tcPr>
          <w:p w14:paraId="0328C64A" w14:textId="77777777" w:rsidR="007D4E06" w:rsidRDefault="00AB3CDB">
            <w:pPr>
              <w:jc w:val="center"/>
              <w:rPr>
                <w:rFonts w:ascii="Times New Roman" w:hAnsi="Times New Roman"/>
                <w:sz w:val="18"/>
                <w:szCs w:val="18"/>
              </w:rPr>
            </w:pPr>
            <w:proofErr w:type="gramStart"/>
            <w:r>
              <w:rPr>
                <w:rFonts w:ascii="Times New Roman" w:hAnsi="Times New Roman" w:cs="宋体" w:hint="eastAsia"/>
                <w:sz w:val="18"/>
                <w:szCs w:val="18"/>
                <w:lang w:bidi="ar"/>
              </w:rPr>
              <w:t>挤土桩</w:t>
            </w:r>
            <w:proofErr w:type="gramEnd"/>
          </w:p>
        </w:tc>
        <w:tc>
          <w:tcPr>
            <w:tcW w:w="258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4BAC8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非饱和土、饱和非粘性土</w:t>
            </w:r>
          </w:p>
        </w:tc>
        <w:tc>
          <w:tcPr>
            <w:tcW w:w="2837"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8264788"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r>
              <w:rPr>
                <w:rFonts w:ascii="Times New Roman" w:hAnsi="Times New Roman"/>
                <w:i/>
                <w:sz w:val="18"/>
                <w:szCs w:val="18"/>
                <w:lang w:bidi="ar"/>
              </w:rPr>
              <w:t>B</w:t>
            </w:r>
          </w:p>
        </w:tc>
        <w:tc>
          <w:tcPr>
            <w:tcW w:w="1507"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7F92F562" w14:textId="77777777" w:rsidR="007D4E06" w:rsidRDefault="00AB3CDB">
            <w:pPr>
              <w:jc w:val="center"/>
              <w:rPr>
                <w:rFonts w:ascii="Times New Roman" w:hAnsi="Times New Roman"/>
                <w:sz w:val="18"/>
                <w:szCs w:val="18"/>
              </w:rPr>
            </w:pPr>
            <w:r>
              <w:rPr>
                <w:rFonts w:ascii="Times New Roman" w:hAnsi="Times New Roman"/>
                <w:sz w:val="18"/>
                <w:szCs w:val="18"/>
                <w:lang w:bidi="ar"/>
              </w:rPr>
              <w:t>3.5</w:t>
            </w:r>
            <w:r>
              <w:rPr>
                <w:rFonts w:ascii="Times New Roman" w:hAnsi="Times New Roman"/>
                <w:i/>
                <w:sz w:val="18"/>
                <w:szCs w:val="18"/>
                <w:lang w:bidi="ar"/>
              </w:rPr>
              <w:t>B</w:t>
            </w:r>
          </w:p>
        </w:tc>
      </w:tr>
      <w:tr w:rsidR="007D4E06" w14:paraId="6260C903" w14:textId="77777777">
        <w:trPr>
          <w:jc w:val="center"/>
        </w:trPr>
        <w:tc>
          <w:tcPr>
            <w:tcW w:w="1386" w:type="dxa"/>
            <w:vMerge/>
            <w:tcBorders>
              <w:top w:val="single" w:sz="6" w:space="0" w:color="000000"/>
              <w:left w:val="single" w:sz="12" w:space="0" w:color="000000"/>
              <w:bottom w:val="single" w:sz="12" w:space="0" w:color="000000"/>
              <w:right w:val="single" w:sz="6" w:space="0" w:color="000000"/>
            </w:tcBorders>
            <w:shd w:val="clear" w:color="auto" w:fill="auto"/>
            <w:vAlign w:val="center"/>
          </w:tcPr>
          <w:p w14:paraId="03FEE605" w14:textId="77777777" w:rsidR="007D4E06" w:rsidRDefault="007D4E06">
            <w:pPr>
              <w:rPr>
                <w:sz w:val="20"/>
                <w:szCs w:val="20"/>
              </w:rPr>
            </w:pPr>
          </w:p>
        </w:tc>
        <w:tc>
          <w:tcPr>
            <w:tcW w:w="2588" w:type="dxa"/>
            <w:tcBorders>
              <w:top w:val="single" w:sz="6" w:space="0" w:color="000000"/>
              <w:left w:val="single" w:sz="6" w:space="0" w:color="000000"/>
              <w:bottom w:val="single" w:sz="12" w:space="0" w:color="000000"/>
              <w:right w:val="single" w:sz="6" w:space="0" w:color="000000"/>
            </w:tcBorders>
            <w:shd w:val="clear" w:color="auto" w:fill="auto"/>
            <w:vAlign w:val="center"/>
          </w:tcPr>
          <w:p w14:paraId="64CAF51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饱和粘性土</w:t>
            </w:r>
          </w:p>
        </w:tc>
        <w:tc>
          <w:tcPr>
            <w:tcW w:w="2837" w:type="dxa"/>
            <w:tcBorders>
              <w:top w:val="single" w:sz="6" w:space="0" w:color="000000"/>
              <w:left w:val="single" w:sz="6" w:space="0" w:color="000000"/>
              <w:bottom w:val="single" w:sz="12" w:space="0" w:color="000000"/>
              <w:right w:val="single" w:sz="6" w:space="0" w:color="000000"/>
            </w:tcBorders>
            <w:shd w:val="clear" w:color="auto" w:fill="auto"/>
            <w:vAlign w:val="center"/>
          </w:tcPr>
          <w:p w14:paraId="5928E0FF" w14:textId="77777777" w:rsidR="007D4E06" w:rsidRDefault="00AB3CDB">
            <w:pPr>
              <w:jc w:val="center"/>
              <w:rPr>
                <w:rFonts w:ascii="Times New Roman" w:hAnsi="Times New Roman"/>
                <w:sz w:val="18"/>
                <w:szCs w:val="18"/>
              </w:rPr>
            </w:pPr>
            <w:r>
              <w:rPr>
                <w:rFonts w:ascii="Times New Roman" w:hAnsi="Times New Roman"/>
                <w:sz w:val="18"/>
                <w:szCs w:val="18"/>
                <w:lang w:bidi="ar"/>
              </w:rPr>
              <w:t>4.5</w:t>
            </w:r>
            <w:r>
              <w:rPr>
                <w:rFonts w:ascii="Times New Roman" w:hAnsi="Times New Roman"/>
                <w:i/>
                <w:sz w:val="18"/>
                <w:szCs w:val="18"/>
                <w:lang w:bidi="ar"/>
              </w:rPr>
              <w:t>B</w:t>
            </w:r>
          </w:p>
        </w:tc>
        <w:tc>
          <w:tcPr>
            <w:tcW w:w="1507" w:type="dxa"/>
            <w:tcBorders>
              <w:top w:val="single" w:sz="6" w:space="0" w:color="000000"/>
              <w:left w:val="single" w:sz="6" w:space="0" w:color="000000"/>
              <w:bottom w:val="single" w:sz="12" w:space="0" w:color="000000"/>
              <w:right w:val="single" w:sz="12" w:space="0" w:color="000000"/>
            </w:tcBorders>
            <w:shd w:val="clear" w:color="auto" w:fill="auto"/>
            <w:vAlign w:val="center"/>
          </w:tcPr>
          <w:p w14:paraId="104C8396"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r>
              <w:rPr>
                <w:rFonts w:ascii="Times New Roman" w:hAnsi="Times New Roman"/>
                <w:i/>
                <w:sz w:val="18"/>
                <w:szCs w:val="18"/>
                <w:lang w:bidi="ar"/>
              </w:rPr>
              <w:t>B</w:t>
            </w:r>
          </w:p>
        </w:tc>
      </w:tr>
    </w:tbl>
    <w:p w14:paraId="360C68C8" w14:textId="77777777" w:rsidR="007D4E06" w:rsidRDefault="00AB3CDB">
      <w:pPr>
        <w:rPr>
          <w:rFonts w:ascii="Times New Roman" w:hAnsi="Times New Roman"/>
          <w:sz w:val="18"/>
          <w:szCs w:val="18"/>
        </w:rPr>
      </w:pPr>
      <w:r>
        <w:rPr>
          <w:rFonts w:ascii="Times New Roman" w:hAnsi="Times New Roman" w:cs="宋体" w:hint="eastAsia"/>
          <w:sz w:val="18"/>
          <w:szCs w:val="18"/>
          <w:lang w:bidi="ar"/>
        </w:rPr>
        <w:t>注：</w:t>
      </w:r>
      <w:r>
        <w:rPr>
          <w:rFonts w:ascii="Times New Roman" w:hAnsi="Times New Roman"/>
          <w:sz w:val="18"/>
          <w:szCs w:val="18"/>
          <w:lang w:bidi="ar"/>
        </w:rPr>
        <w:t xml:space="preserve">1  </w:t>
      </w:r>
      <w:r>
        <w:rPr>
          <w:rFonts w:ascii="Times New Roman" w:hAnsi="Times New Roman" w:cs="宋体" w:hint="eastAsia"/>
          <w:sz w:val="18"/>
          <w:szCs w:val="18"/>
          <w:lang w:bidi="ar"/>
        </w:rPr>
        <w:t>桩的中心距指两根桩横截面中心点之间的距离，</w:t>
      </w:r>
      <w:r>
        <w:rPr>
          <w:rFonts w:ascii="Times New Roman" w:hAnsi="Times New Roman"/>
          <w:i/>
          <w:sz w:val="18"/>
          <w:szCs w:val="18"/>
          <w:lang w:bidi="ar"/>
        </w:rPr>
        <w:t>B</w:t>
      </w:r>
      <w:r>
        <w:rPr>
          <w:rFonts w:ascii="Times New Roman" w:hAnsi="Times New Roman" w:cs="宋体" w:hint="eastAsia"/>
          <w:sz w:val="18"/>
          <w:szCs w:val="18"/>
          <w:lang w:bidi="ar"/>
        </w:rPr>
        <w:t>为预应力实心方桩边长。</w:t>
      </w:r>
    </w:p>
    <w:p w14:paraId="151CA1B1" w14:textId="77777777" w:rsidR="007D4E06" w:rsidRDefault="00AB3CDB">
      <w:pPr>
        <w:ind w:firstLineChars="200" w:firstLine="360"/>
        <w:rPr>
          <w:rFonts w:ascii="Times New Roman" w:hAnsi="Times New Roman"/>
          <w:sz w:val="18"/>
          <w:szCs w:val="18"/>
        </w:rPr>
      </w:pPr>
      <w:r>
        <w:rPr>
          <w:rFonts w:ascii="Times New Roman" w:hAnsi="Times New Roman"/>
          <w:sz w:val="18"/>
          <w:szCs w:val="18"/>
          <w:lang w:bidi="ar"/>
        </w:rPr>
        <w:t xml:space="preserve">2  </w:t>
      </w:r>
      <w:r>
        <w:rPr>
          <w:rFonts w:ascii="Times New Roman" w:hAnsi="Times New Roman" w:cs="宋体" w:hint="eastAsia"/>
          <w:sz w:val="18"/>
          <w:szCs w:val="18"/>
          <w:lang w:bidi="ar"/>
        </w:rPr>
        <w:t>当纵横</w:t>
      </w:r>
      <w:proofErr w:type="gramStart"/>
      <w:r>
        <w:rPr>
          <w:rFonts w:ascii="Times New Roman" w:hAnsi="Times New Roman" w:cs="宋体" w:hint="eastAsia"/>
          <w:sz w:val="18"/>
          <w:szCs w:val="18"/>
          <w:lang w:bidi="ar"/>
        </w:rPr>
        <w:t>向桩距不</w:t>
      </w:r>
      <w:proofErr w:type="gramEnd"/>
      <w:r>
        <w:rPr>
          <w:rFonts w:ascii="Times New Roman" w:hAnsi="Times New Roman" w:cs="宋体" w:hint="eastAsia"/>
          <w:sz w:val="18"/>
          <w:szCs w:val="18"/>
          <w:lang w:bidi="ar"/>
        </w:rPr>
        <w:t>相等时，其最小中心距应满足</w:t>
      </w:r>
      <w:r>
        <w:rPr>
          <w:rFonts w:ascii="Times New Roman" w:hAnsi="Times New Roman"/>
          <w:sz w:val="18"/>
          <w:szCs w:val="18"/>
          <w:lang w:bidi="ar"/>
        </w:rPr>
        <w:t>“</w:t>
      </w:r>
      <w:r>
        <w:rPr>
          <w:rFonts w:ascii="Times New Roman" w:hAnsi="Times New Roman" w:cs="宋体" w:hint="eastAsia"/>
          <w:sz w:val="18"/>
          <w:szCs w:val="18"/>
          <w:lang w:bidi="ar"/>
        </w:rPr>
        <w:t>其他情况</w:t>
      </w:r>
      <w:r>
        <w:rPr>
          <w:rFonts w:ascii="Times New Roman" w:hAnsi="Times New Roman"/>
          <w:sz w:val="18"/>
          <w:szCs w:val="18"/>
          <w:lang w:bidi="ar"/>
        </w:rPr>
        <w:t>”</w:t>
      </w:r>
      <w:r>
        <w:rPr>
          <w:rFonts w:ascii="Times New Roman" w:hAnsi="Times New Roman" w:cs="宋体" w:hint="eastAsia"/>
          <w:sz w:val="18"/>
          <w:szCs w:val="18"/>
          <w:lang w:bidi="ar"/>
        </w:rPr>
        <w:t>一栏的规定。</w:t>
      </w:r>
    </w:p>
    <w:p w14:paraId="0673BF66" w14:textId="77777777" w:rsidR="007D4E06" w:rsidRDefault="00AB3CDB">
      <w:pPr>
        <w:ind w:firstLineChars="200" w:firstLine="360"/>
        <w:rPr>
          <w:rFonts w:ascii="Times New Roman" w:hAnsi="Times New Roman"/>
          <w:sz w:val="18"/>
          <w:szCs w:val="18"/>
        </w:rPr>
      </w:pPr>
      <w:r>
        <w:rPr>
          <w:rFonts w:ascii="Times New Roman" w:hAnsi="Times New Roman"/>
          <w:sz w:val="18"/>
          <w:szCs w:val="18"/>
          <w:lang w:bidi="ar"/>
        </w:rPr>
        <w:t xml:space="preserve">3  </w:t>
      </w:r>
      <w:r>
        <w:rPr>
          <w:rFonts w:ascii="Times New Roman" w:hAnsi="Times New Roman" w:cs="宋体" w:hint="eastAsia"/>
          <w:sz w:val="18"/>
          <w:szCs w:val="18"/>
          <w:lang w:bidi="ar"/>
        </w:rPr>
        <w:t>当桩穿越较厚淤泥质等软弱土层，桩中心距不宜小于</w:t>
      </w:r>
      <w:r>
        <w:rPr>
          <w:rFonts w:ascii="Times New Roman" w:hAnsi="Times New Roman"/>
          <w:sz w:val="18"/>
          <w:szCs w:val="18"/>
          <w:lang w:bidi="ar"/>
        </w:rPr>
        <w:t>4.5</w:t>
      </w:r>
      <w:r>
        <w:rPr>
          <w:rFonts w:ascii="Times New Roman" w:hAnsi="Times New Roman"/>
          <w:i/>
          <w:sz w:val="18"/>
          <w:szCs w:val="18"/>
          <w:lang w:bidi="ar"/>
        </w:rPr>
        <w:t>B</w:t>
      </w:r>
      <w:r>
        <w:rPr>
          <w:rFonts w:ascii="Times New Roman" w:hAnsi="Times New Roman" w:cs="宋体" w:hint="eastAsia"/>
          <w:sz w:val="18"/>
          <w:szCs w:val="18"/>
          <w:lang w:bidi="ar"/>
        </w:rPr>
        <w:t>。</w:t>
      </w:r>
    </w:p>
    <w:p w14:paraId="21825318" w14:textId="77777777" w:rsidR="007D4E06" w:rsidRDefault="007D4E06">
      <w:pPr>
        <w:pStyle w:val="affff1"/>
        <w:widowControl/>
        <w:adjustRightInd/>
        <w:spacing w:line="240" w:lineRule="auto"/>
        <w:ind w:left="425"/>
      </w:pPr>
    </w:p>
    <w:p w14:paraId="1FBA8B8C" w14:textId="77777777" w:rsidR="007D4E06" w:rsidRDefault="00AB3CDB">
      <w:pPr>
        <w:pStyle w:val="affff1"/>
        <w:widowControl/>
        <w:numPr>
          <w:ilvl w:val="0"/>
          <w:numId w:val="37"/>
        </w:numPr>
        <w:adjustRightInd/>
        <w:spacing w:line="240" w:lineRule="auto"/>
      </w:pPr>
      <w:r>
        <w:rPr>
          <w:rFonts w:ascii="宋体" w:hAnsi="Times New Roman" w:hint="eastAsia"/>
          <w:sz w:val="21"/>
        </w:rPr>
        <w:t>排列基桩时，宜使桩群承载力合力点与竖向永久荷载合力作用点重合，并使</w:t>
      </w:r>
      <w:proofErr w:type="gramStart"/>
      <w:r>
        <w:rPr>
          <w:rFonts w:ascii="宋体" w:hAnsi="Times New Roman" w:hint="eastAsia"/>
          <w:sz w:val="21"/>
        </w:rPr>
        <w:t>基桩受水平</w:t>
      </w:r>
      <w:proofErr w:type="gramEnd"/>
      <w:r>
        <w:rPr>
          <w:rFonts w:ascii="宋体" w:hAnsi="Times New Roman" w:hint="eastAsia"/>
          <w:sz w:val="21"/>
        </w:rPr>
        <w:t>力和力矩较大方向有较大抗弯截面模量。</w:t>
      </w:r>
    </w:p>
    <w:p w14:paraId="52884CCE" w14:textId="77777777" w:rsidR="007D4E06" w:rsidRDefault="00AB3CDB">
      <w:pPr>
        <w:pStyle w:val="affff1"/>
        <w:widowControl/>
        <w:numPr>
          <w:ilvl w:val="0"/>
          <w:numId w:val="37"/>
        </w:numPr>
        <w:adjustRightInd/>
        <w:spacing w:line="240" w:lineRule="auto"/>
        <w:rPr>
          <w:rFonts w:ascii="宋体" w:hAnsi="Times New Roman"/>
          <w:sz w:val="21"/>
        </w:rPr>
      </w:pPr>
      <w:r>
        <w:rPr>
          <w:rFonts w:ascii="宋体" w:hAnsi="Times New Roman" w:hint="eastAsia"/>
          <w:sz w:val="21"/>
        </w:rPr>
        <w:t>软土地基基坑开挖时，应防止土体侧移对</w:t>
      </w:r>
      <w:proofErr w:type="gramStart"/>
      <w:r>
        <w:rPr>
          <w:rFonts w:ascii="宋体" w:hAnsi="Times New Roman" w:hint="eastAsia"/>
          <w:sz w:val="21"/>
        </w:rPr>
        <w:t>桩产生</w:t>
      </w:r>
      <w:proofErr w:type="gramEnd"/>
      <w:r>
        <w:rPr>
          <w:rFonts w:ascii="宋体" w:hAnsi="Times New Roman" w:hint="eastAsia"/>
          <w:sz w:val="21"/>
        </w:rPr>
        <w:t>不良影响，并考虑基坑挖土顺序和控制分层开挖厚度；在软土地基上大面积布桩时，应采取消减孔隙水压力</w:t>
      </w:r>
      <w:proofErr w:type="gramStart"/>
      <w:r>
        <w:rPr>
          <w:rFonts w:ascii="宋体" w:hAnsi="Times New Roman" w:hint="eastAsia"/>
          <w:sz w:val="21"/>
        </w:rPr>
        <w:t>和挤土效应</w:t>
      </w:r>
      <w:proofErr w:type="gramEnd"/>
      <w:r>
        <w:rPr>
          <w:rFonts w:ascii="宋体" w:hAnsi="Times New Roman" w:hint="eastAsia"/>
          <w:sz w:val="21"/>
        </w:rPr>
        <w:t>的技术措施，并控制布桩密度，应考虑</w:t>
      </w:r>
      <w:proofErr w:type="gramStart"/>
      <w:r>
        <w:rPr>
          <w:rFonts w:ascii="宋体" w:hAnsi="Times New Roman" w:hint="eastAsia"/>
          <w:sz w:val="21"/>
        </w:rPr>
        <w:t>挤土效应对沉</w:t>
      </w:r>
      <w:proofErr w:type="gramEnd"/>
      <w:r>
        <w:rPr>
          <w:rFonts w:ascii="宋体" w:hAnsi="Times New Roman" w:hint="eastAsia"/>
          <w:sz w:val="21"/>
        </w:rPr>
        <w:t>桩质量、邻近建筑物、道路和地下管线设施的影响，并采取相应的技术措施。</w:t>
      </w:r>
    </w:p>
    <w:p w14:paraId="51F75799" w14:textId="77777777" w:rsidR="007D4E06" w:rsidRDefault="00AB3CDB">
      <w:pPr>
        <w:pStyle w:val="affff1"/>
        <w:widowControl/>
        <w:numPr>
          <w:ilvl w:val="0"/>
          <w:numId w:val="37"/>
        </w:numPr>
        <w:adjustRightInd/>
        <w:spacing w:line="240" w:lineRule="auto"/>
        <w:rPr>
          <w:rFonts w:ascii="宋体" w:hAnsi="Times New Roman"/>
          <w:sz w:val="21"/>
        </w:rPr>
      </w:pPr>
      <w:r>
        <w:rPr>
          <w:rFonts w:ascii="宋体" w:hAnsi="Times New Roman" w:hint="eastAsia"/>
          <w:sz w:val="21"/>
        </w:rPr>
        <w:t>应选择较硬、较厚土层作为桩端持力层（如强风化或全风化岩层、坚硬粘性土层、密实碎石土、砂土、粉土层）。</w:t>
      </w:r>
      <w:proofErr w:type="gramStart"/>
      <w:r>
        <w:rPr>
          <w:rFonts w:ascii="宋体" w:hAnsi="Times New Roman" w:hint="eastAsia"/>
          <w:sz w:val="21"/>
        </w:rPr>
        <w:t>桩端全断面</w:t>
      </w:r>
      <w:proofErr w:type="gramEnd"/>
      <w:r>
        <w:rPr>
          <w:rFonts w:ascii="宋体" w:hAnsi="Times New Roman" w:hint="eastAsia"/>
          <w:sz w:val="21"/>
        </w:rPr>
        <w:t>进入持力层的深度（不包括桩尖部分）应符合下列规定：对粘性土、粉土，不宜小于2B；砂土不宜小于1.5B；碎石类土不宜小于1B。当存在软弱下卧层时，桩</w:t>
      </w:r>
      <w:proofErr w:type="gramStart"/>
      <w:r>
        <w:rPr>
          <w:rFonts w:ascii="宋体" w:hAnsi="Times New Roman" w:hint="eastAsia"/>
          <w:sz w:val="21"/>
        </w:rPr>
        <w:t>端以下</w:t>
      </w:r>
      <w:proofErr w:type="gramEnd"/>
      <w:r>
        <w:rPr>
          <w:rFonts w:ascii="宋体" w:hAnsi="Times New Roman" w:hint="eastAsia"/>
          <w:sz w:val="21"/>
        </w:rPr>
        <w:t>持力层厚度不宜小于3B。</w:t>
      </w:r>
    </w:p>
    <w:p w14:paraId="18E85D7A" w14:textId="77777777" w:rsidR="007D4E06" w:rsidRDefault="00AB3CDB">
      <w:pPr>
        <w:pStyle w:val="affff1"/>
        <w:widowControl/>
        <w:numPr>
          <w:ilvl w:val="0"/>
          <w:numId w:val="37"/>
        </w:numPr>
        <w:adjustRightInd/>
        <w:spacing w:line="240" w:lineRule="auto"/>
        <w:rPr>
          <w:rFonts w:ascii="宋体" w:hAnsi="Times New Roman"/>
          <w:sz w:val="21"/>
        </w:rPr>
      </w:pPr>
      <w:proofErr w:type="gramStart"/>
      <w:r>
        <w:rPr>
          <w:rFonts w:ascii="宋体" w:hAnsi="Times New Roman" w:hint="eastAsia"/>
          <w:sz w:val="21"/>
        </w:rPr>
        <w:t>桩进入</w:t>
      </w:r>
      <w:proofErr w:type="gramEnd"/>
      <w:r>
        <w:rPr>
          <w:rFonts w:ascii="宋体" w:hAnsi="Times New Roman" w:hint="eastAsia"/>
          <w:sz w:val="21"/>
        </w:rPr>
        <w:t>液化土层以下稳定土层的长度（不包括桩尖部分）应按计算确定；对于碎石土，</w:t>
      </w:r>
      <w:proofErr w:type="gramStart"/>
      <w:r>
        <w:rPr>
          <w:rFonts w:ascii="宋体" w:hAnsi="Times New Roman" w:hint="eastAsia"/>
          <w:sz w:val="21"/>
        </w:rPr>
        <w:t>砾</w:t>
      </w:r>
      <w:proofErr w:type="gramEnd"/>
      <w:r>
        <w:rPr>
          <w:rFonts w:ascii="宋体" w:hAnsi="Times New Roman" w:hint="eastAsia"/>
          <w:sz w:val="21"/>
        </w:rPr>
        <w:t>、粗、中砂，密实粉土，坚硬黏性土尚不应小于(2~3)B，对其他非</w:t>
      </w:r>
      <w:proofErr w:type="gramStart"/>
      <w:r>
        <w:rPr>
          <w:rFonts w:ascii="宋体" w:hAnsi="Times New Roman" w:hint="eastAsia"/>
          <w:sz w:val="21"/>
        </w:rPr>
        <w:t>岩石土尚不宜</w:t>
      </w:r>
      <w:proofErr w:type="gramEnd"/>
      <w:r>
        <w:rPr>
          <w:rFonts w:ascii="宋体" w:hAnsi="Times New Roman" w:hint="eastAsia"/>
          <w:sz w:val="21"/>
        </w:rPr>
        <w:t>小于(4~5)B。</w:t>
      </w:r>
    </w:p>
    <w:p w14:paraId="2556E372" w14:textId="77777777" w:rsidR="007D4E06" w:rsidRDefault="00AB3CDB">
      <w:pPr>
        <w:pStyle w:val="aff3"/>
        <w:spacing w:before="156" w:after="156"/>
        <w:ind w:left="0"/>
      </w:pPr>
      <w:bookmarkStart w:id="52" w:name="_Toc73973697"/>
      <w:r>
        <w:rPr>
          <w:rFonts w:hint="eastAsia"/>
        </w:rPr>
        <w:t>预应力实心方桩基础构造</w:t>
      </w:r>
      <w:bookmarkEnd w:id="52"/>
    </w:p>
    <w:p w14:paraId="116042E4" w14:textId="77777777" w:rsidR="007D4E06" w:rsidRDefault="00AB3CDB">
      <w:pPr>
        <w:pStyle w:val="affffffffd"/>
      </w:pPr>
      <w:r>
        <w:rPr>
          <w:rFonts w:hint="eastAsia"/>
        </w:rPr>
        <w:t>预应力实心方桩桩身钢筋应符合下列规定：</w:t>
      </w:r>
    </w:p>
    <w:p w14:paraId="34F2DA54" w14:textId="77777777" w:rsidR="007D4E06" w:rsidRDefault="00AB3CDB">
      <w:pPr>
        <w:pStyle w:val="a"/>
        <w:numPr>
          <w:ilvl w:val="0"/>
          <w:numId w:val="38"/>
        </w:numPr>
      </w:pPr>
      <w:r>
        <w:rPr>
          <w:rFonts w:hint="eastAsia"/>
          <w:color w:val="000000"/>
        </w:rPr>
        <w:t>纵向钢筋应采用预应力钢筋，或采用预应力筋与非预应力钢筋的混合布筋方式，纵向钢筋的最小配筋率不宜小于0.5%，主筋直径不宜小于9.0mm，且不应少于8根，纵向钢筋的保护层厚度不应小于40mm，允许偏差+5mm，用于特殊环境保护层厚度应符合相关标准规定。</w:t>
      </w:r>
    </w:p>
    <w:p w14:paraId="63AE9684" w14:textId="77777777" w:rsidR="007D4E06" w:rsidRDefault="00AB3CDB">
      <w:pPr>
        <w:pStyle w:val="a"/>
        <w:numPr>
          <w:ilvl w:val="0"/>
          <w:numId w:val="38"/>
        </w:numPr>
      </w:pPr>
      <w:r>
        <w:rPr>
          <w:rFonts w:hint="eastAsia"/>
        </w:rPr>
        <w:t>预应力实心方桩箍筋宜采用螺旋式，两端</w:t>
      </w:r>
      <w:proofErr w:type="gramStart"/>
      <w:r>
        <w:rPr>
          <w:rFonts w:hint="eastAsia"/>
        </w:rPr>
        <w:t>螺旋筋加密区</w:t>
      </w:r>
      <w:proofErr w:type="gramEnd"/>
      <w:r>
        <w:rPr>
          <w:rFonts w:hint="eastAsia"/>
        </w:rPr>
        <w:t>长度应符合本规程表5.3.2-1的要求；加密区螺旋箍筋的间距不应大于50mm，非加密区螺旋箍筋的间距不应大于100mm；间距的允许偏差均为±5mm。</w:t>
      </w:r>
    </w:p>
    <w:p w14:paraId="3BD1232A" w14:textId="77777777" w:rsidR="007D4E06" w:rsidRDefault="00AB3CDB">
      <w:pPr>
        <w:pStyle w:val="a"/>
        <w:numPr>
          <w:ilvl w:val="0"/>
          <w:numId w:val="38"/>
        </w:numPr>
      </w:pPr>
      <w:r>
        <w:rPr>
          <w:rFonts w:hint="eastAsia"/>
        </w:rPr>
        <w:t>部分预应力实心方</w:t>
      </w:r>
      <w:proofErr w:type="gramStart"/>
      <w:r>
        <w:rPr>
          <w:rFonts w:hint="eastAsia"/>
        </w:rPr>
        <w:t>桩采用</w:t>
      </w:r>
      <w:proofErr w:type="gramEnd"/>
      <w:r>
        <w:rPr>
          <w:rFonts w:hint="eastAsia"/>
        </w:rPr>
        <w:t>预应力筋与非预应力筋的混合布筋方式，预应力筋与非预应力筋</w:t>
      </w:r>
      <w:proofErr w:type="gramStart"/>
      <w:r>
        <w:rPr>
          <w:rFonts w:hint="eastAsia"/>
        </w:rPr>
        <w:t>宜按照</w:t>
      </w:r>
      <w:proofErr w:type="gramEnd"/>
      <w:r>
        <w:rPr>
          <w:rFonts w:hint="eastAsia"/>
        </w:rPr>
        <w:t>1:1间隔对称布置。非预应力钢筋屈服强度标准值不应低于400MPa，其总数量不应少于预应力筋数量的50%，直径不宜小于10mm且不应小于预应力筋直径。</w:t>
      </w:r>
    </w:p>
    <w:p w14:paraId="613EDA99" w14:textId="77777777" w:rsidR="007D4E06" w:rsidRDefault="00AB3CDB">
      <w:pPr>
        <w:pStyle w:val="a"/>
        <w:numPr>
          <w:ilvl w:val="0"/>
          <w:numId w:val="38"/>
        </w:numPr>
      </w:pPr>
      <w:r>
        <w:rPr>
          <w:rFonts w:hint="eastAsia"/>
        </w:rPr>
        <w:t>预应力混凝土实心方桩的纵向主筋应通长布置，严禁接头。</w:t>
      </w:r>
    </w:p>
    <w:p w14:paraId="4354FF57" w14:textId="77777777" w:rsidR="007D4E06" w:rsidRDefault="00AB3CDB">
      <w:pPr>
        <w:pStyle w:val="affffffffd"/>
      </w:pPr>
      <w:r>
        <w:rPr>
          <w:rFonts w:hint="eastAsia"/>
        </w:rPr>
        <w:t>无端板机械连接预应力实心方桩桩头应符合下列规定：</w:t>
      </w:r>
    </w:p>
    <w:p w14:paraId="2ED48BB1" w14:textId="77777777" w:rsidR="007D4E06" w:rsidRDefault="00AB3CDB">
      <w:pPr>
        <w:pStyle w:val="a"/>
        <w:numPr>
          <w:ilvl w:val="0"/>
          <w:numId w:val="39"/>
        </w:numPr>
      </w:pPr>
      <w:r>
        <w:rPr>
          <w:rFonts w:hint="eastAsia"/>
        </w:rPr>
        <w:t>桩头应设置钢套箍，套箍板厚度不宜小于4mm，宽度不宜小于100mm。</w:t>
      </w:r>
    </w:p>
    <w:p w14:paraId="2AFFCC09" w14:textId="77777777" w:rsidR="007D4E06" w:rsidRDefault="00AB3CDB">
      <w:pPr>
        <w:pStyle w:val="a"/>
        <w:numPr>
          <w:ilvl w:val="0"/>
          <w:numId w:val="39"/>
        </w:numPr>
      </w:pPr>
      <w:r>
        <w:rPr>
          <w:rFonts w:hint="eastAsia"/>
        </w:rPr>
        <w:t>桩头</w:t>
      </w:r>
      <w:proofErr w:type="gramStart"/>
      <w:r>
        <w:rPr>
          <w:rFonts w:hint="eastAsia"/>
        </w:rPr>
        <w:t>距桩顶4倍</w:t>
      </w:r>
      <w:proofErr w:type="gramEnd"/>
      <w:r>
        <w:rPr>
          <w:rFonts w:hint="eastAsia"/>
        </w:rPr>
        <w:t>~5倍边长范围内应设置箍筋加密，间距不应大于50mm。</w:t>
      </w:r>
    </w:p>
    <w:p w14:paraId="32433ABB" w14:textId="77777777" w:rsidR="007D4E06" w:rsidRDefault="00AB3CDB">
      <w:pPr>
        <w:pStyle w:val="a"/>
        <w:numPr>
          <w:ilvl w:val="0"/>
          <w:numId w:val="39"/>
        </w:numPr>
      </w:pPr>
      <w:r>
        <w:rPr>
          <w:rFonts w:hint="eastAsia"/>
        </w:rPr>
        <w:t>桩头应设置钢筋网片，</w:t>
      </w:r>
      <w:proofErr w:type="gramStart"/>
      <w:r>
        <w:rPr>
          <w:rFonts w:hint="eastAsia"/>
        </w:rPr>
        <w:t>静压桩网片</w:t>
      </w:r>
      <w:proofErr w:type="gramEnd"/>
      <w:r>
        <w:rPr>
          <w:rFonts w:hint="eastAsia"/>
        </w:rPr>
        <w:t>数量不宜少于2层，</w:t>
      </w:r>
      <w:proofErr w:type="gramStart"/>
      <w:r>
        <w:rPr>
          <w:rFonts w:hint="eastAsia"/>
        </w:rPr>
        <w:t>锤击桩网片</w:t>
      </w:r>
      <w:proofErr w:type="gramEnd"/>
      <w:r>
        <w:rPr>
          <w:rFonts w:hint="eastAsia"/>
        </w:rPr>
        <w:t>数量如表4.3.2所示，网片间距60~100mm，网片钢筋直径不宜小于6mm。</w:t>
      </w:r>
    </w:p>
    <w:p w14:paraId="5830DA05" w14:textId="77777777" w:rsidR="007D4E06" w:rsidRDefault="00AB3CDB">
      <w:pPr>
        <w:snapToGrid w:val="0"/>
        <w:jc w:val="center"/>
        <w:rPr>
          <w:rFonts w:ascii="黑体" w:eastAsia="黑体" w:hAnsi="黑体" w:cs="黑体"/>
          <w:bCs/>
          <w:sz w:val="18"/>
          <w:szCs w:val="18"/>
        </w:rPr>
      </w:pPr>
      <w:r>
        <w:rPr>
          <w:rFonts w:ascii="黑体" w:eastAsia="黑体" w:hAnsi="黑体" w:cs="黑体" w:hint="eastAsia"/>
          <w:bCs/>
          <w:sz w:val="18"/>
          <w:szCs w:val="18"/>
          <w:lang w:bidi="ar"/>
        </w:rPr>
        <w:t>表4.3.2 锤击桩桩头网片数量</w:t>
      </w:r>
    </w:p>
    <w:tbl>
      <w:tblPr>
        <w:tblW w:w="847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385"/>
        <w:gridCol w:w="1182"/>
        <w:gridCol w:w="1182"/>
        <w:gridCol w:w="1182"/>
        <w:gridCol w:w="1181"/>
        <w:gridCol w:w="1181"/>
        <w:gridCol w:w="1182"/>
      </w:tblGrid>
      <w:tr w:rsidR="007D4E06" w14:paraId="0D9F540A" w14:textId="77777777">
        <w:trPr>
          <w:jc w:val="center"/>
        </w:trPr>
        <w:tc>
          <w:tcPr>
            <w:tcW w:w="1384" w:type="dxa"/>
            <w:tcBorders>
              <w:top w:val="single" w:sz="12" w:space="0" w:color="auto"/>
              <w:left w:val="single" w:sz="12" w:space="0" w:color="auto"/>
              <w:bottom w:val="single" w:sz="4" w:space="0" w:color="auto"/>
              <w:right w:val="single" w:sz="4" w:space="0" w:color="auto"/>
            </w:tcBorders>
            <w:shd w:val="clear" w:color="auto" w:fill="auto"/>
            <w:vAlign w:val="center"/>
          </w:tcPr>
          <w:p w14:paraId="6528D39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边长（</w:t>
            </w:r>
            <w:r>
              <w:rPr>
                <w:rFonts w:ascii="Times New Roman" w:hAnsi="Times New Roman"/>
                <w:sz w:val="18"/>
                <w:szCs w:val="18"/>
                <w:lang w:bidi="ar"/>
              </w:rPr>
              <w:t>mm</w:t>
            </w:r>
            <w:r>
              <w:rPr>
                <w:rFonts w:ascii="Times New Roman" w:hAnsi="Times New Roman" w:cs="宋体" w:hint="eastAsia"/>
                <w:sz w:val="18"/>
                <w:szCs w:val="18"/>
                <w:lang w:bidi="ar"/>
              </w:rPr>
              <w:t>）</w:t>
            </w:r>
          </w:p>
        </w:tc>
        <w:tc>
          <w:tcPr>
            <w:tcW w:w="1181" w:type="dxa"/>
            <w:tcBorders>
              <w:top w:val="single" w:sz="12" w:space="0" w:color="auto"/>
              <w:left w:val="single" w:sz="4" w:space="0" w:color="auto"/>
              <w:bottom w:val="single" w:sz="4" w:space="0" w:color="auto"/>
              <w:right w:val="single" w:sz="4" w:space="0" w:color="auto"/>
            </w:tcBorders>
            <w:shd w:val="clear" w:color="auto" w:fill="auto"/>
          </w:tcPr>
          <w:p w14:paraId="6A4A6FFE" w14:textId="77777777" w:rsidR="007D4E06" w:rsidRDefault="00AB3CDB">
            <w:pPr>
              <w:jc w:val="center"/>
              <w:rPr>
                <w:rFonts w:ascii="Times New Roman" w:hAnsi="Times New Roman"/>
                <w:sz w:val="18"/>
                <w:szCs w:val="18"/>
              </w:rPr>
            </w:pPr>
            <w:r>
              <w:rPr>
                <w:rFonts w:ascii="Times New Roman" w:hAnsi="Times New Roman"/>
                <w:sz w:val="18"/>
                <w:szCs w:val="18"/>
                <w:lang w:bidi="ar"/>
              </w:rPr>
              <w:t>350</w:t>
            </w:r>
          </w:p>
        </w:tc>
        <w:tc>
          <w:tcPr>
            <w:tcW w:w="1181" w:type="dxa"/>
            <w:tcBorders>
              <w:top w:val="single" w:sz="12" w:space="0" w:color="auto"/>
              <w:left w:val="single" w:sz="4" w:space="0" w:color="auto"/>
              <w:bottom w:val="single" w:sz="4" w:space="0" w:color="auto"/>
              <w:right w:val="single" w:sz="4" w:space="0" w:color="auto"/>
            </w:tcBorders>
            <w:shd w:val="clear" w:color="auto" w:fill="auto"/>
            <w:vAlign w:val="center"/>
          </w:tcPr>
          <w:p w14:paraId="44B75431" w14:textId="77777777" w:rsidR="007D4E06" w:rsidRDefault="00AB3CDB">
            <w:pPr>
              <w:jc w:val="center"/>
              <w:rPr>
                <w:rFonts w:ascii="Times New Roman" w:hAnsi="Times New Roman"/>
                <w:sz w:val="18"/>
                <w:szCs w:val="18"/>
              </w:rPr>
            </w:pPr>
            <w:r>
              <w:rPr>
                <w:rFonts w:ascii="Times New Roman" w:hAnsi="Times New Roman"/>
                <w:sz w:val="18"/>
                <w:szCs w:val="18"/>
                <w:lang w:bidi="ar"/>
              </w:rPr>
              <w:t>400</w:t>
            </w:r>
          </w:p>
        </w:tc>
        <w:tc>
          <w:tcPr>
            <w:tcW w:w="1182" w:type="dxa"/>
            <w:tcBorders>
              <w:top w:val="single" w:sz="12" w:space="0" w:color="auto"/>
              <w:left w:val="single" w:sz="4" w:space="0" w:color="auto"/>
              <w:bottom w:val="single" w:sz="4" w:space="0" w:color="auto"/>
              <w:right w:val="single" w:sz="4" w:space="0" w:color="auto"/>
            </w:tcBorders>
            <w:shd w:val="clear" w:color="auto" w:fill="auto"/>
            <w:vAlign w:val="center"/>
          </w:tcPr>
          <w:p w14:paraId="4825AB60" w14:textId="77777777" w:rsidR="007D4E06" w:rsidRDefault="00AB3CDB">
            <w:pPr>
              <w:jc w:val="center"/>
              <w:rPr>
                <w:rFonts w:ascii="Times New Roman" w:hAnsi="Times New Roman"/>
                <w:sz w:val="18"/>
                <w:szCs w:val="18"/>
              </w:rPr>
            </w:pPr>
            <w:r>
              <w:rPr>
                <w:rFonts w:ascii="Times New Roman" w:hAnsi="Times New Roman"/>
                <w:sz w:val="18"/>
                <w:szCs w:val="18"/>
                <w:lang w:bidi="ar"/>
              </w:rPr>
              <w:t>450</w:t>
            </w:r>
          </w:p>
        </w:tc>
        <w:tc>
          <w:tcPr>
            <w:tcW w:w="1181" w:type="dxa"/>
            <w:tcBorders>
              <w:top w:val="single" w:sz="12" w:space="0" w:color="auto"/>
              <w:left w:val="single" w:sz="4" w:space="0" w:color="auto"/>
              <w:bottom w:val="single" w:sz="4" w:space="0" w:color="auto"/>
              <w:right w:val="single" w:sz="4" w:space="0" w:color="auto"/>
            </w:tcBorders>
            <w:shd w:val="clear" w:color="auto" w:fill="auto"/>
            <w:vAlign w:val="center"/>
          </w:tcPr>
          <w:p w14:paraId="682C57F7" w14:textId="77777777" w:rsidR="007D4E06" w:rsidRDefault="00AB3CDB">
            <w:pPr>
              <w:jc w:val="center"/>
              <w:rPr>
                <w:rFonts w:ascii="Times New Roman" w:hAnsi="Times New Roman"/>
                <w:sz w:val="18"/>
                <w:szCs w:val="18"/>
              </w:rPr>
            </w:pPr>
            <w:r>
              <w:rPr>
                <w:rFonts w:ascii="Times New Roman" w:hAnsi="Times New Roman"/>
                <w:sz w:val="18"/>
                <w:szCs w:val="18"/>
                <w:lang w:bidi="ar"/>
              </w:rPr>
              <w:t>500</w:t>
            </w:r>
          </w:p>
        </w:tc>
        <w:tc>
          <w:tcPr>
            <w:tcW w:w="1181" w:type="dxa"/>
            <w:tcBorders>
              <w:top w:val="single" w:sz="12" w:space="0" w:color="auto"/>
              <w:left w:val="single" w:sz="4" w:space="0" w:color="auto"/>
              <w:bottom w:val="single" w:sz="4" w:space="0" w:color="auto"/>
              <w:right w:val="single" w:sz="4" w:space="0" w:color="auto"/>
            </w:tcBorders>
            <w:shd w:val="clear" w:color="auto" w:fill="auto"/>
            <w:vAlign w:val="center"/>
          </w:tcPr>
          <w:p w14:paraId="0837939F" w14:textId="77777777" w:rsidR="007D4E06" w:rsidRDefault="00AB3CDB">
            <w:pPr>
              <w:jc w:val="center"/>
              <w:rPr>
                <w:rFonts w:ascii="Times New Roman" w:hAnsi="Times New Roman"/>
                <w:sz w:val="18"/>
                <w:szCs w:val="18"/>
              </w:rPr>
            </w:pPr>
            <w:r>
              <w:rPr>
                <w:rFonts w:ascii="Times New Roman" w:hAnsi="Times New Roman"/>
                <w:sz w:val="18"/>
                <w:szCs w:val="18"/>
                <w:lang w:bidi="ar"/>
              </w:rPr>
              <w:t>550</w:t>
            </w:r>
          </w:p>
        </w:tc>
        <w:tc>
          <w:tcPr>
            <w:tcW w:w="1182" w:type="dxa"/>
            <w:tcBorders>
              <w:top w:val="single" w:sz="12" w:space="0" w:color="auto"/>
              <w:left w:val="single" w:sz="4" w:space="0" w:color="auto"/>
              <w:bottom w:val="single" w:sz="4" w:space="0" w:color="auto"/>
              <w:right w:val="single" w:sz="12" w:space="0" w:color="auto"/>
            </w:tcBorders>
            <w:shd w:val="clear" w:color="auto" w:fill="auto"/>
            <w:vAlign w:val="center"/>
          </w:tcPr>
          <w:p w14:paraId="5726FC06" w14:textId="77777777" w:rsidR="007D4E06" w:rsidRDefault="00AB3CDB">
            <w:pPr>
              <w:jc w:val="center"/>
              <w:rPr>
                <w:rFonts w:ascii="Times New Roman" w:hAnsi="Times New Roman"/>
                <w:sz w:val="18"/>
                <w:szCs w:val="18"/>
              </w:rPr>
            </w:pPr>
            <w:r>
              <w:rPr>
                <w:rFonts w:ascii="Times New Roman" w:hAnsi="Times New Roman"/>
                <w:sz w:val="18"/>
                <w:szCs w:val="18"/>
                <w:lang w:bidi="ar"/>
              </w:rPr>
              <w:t>600</w:t>
            </w:r>
          </w:p>
        </w:tc>
      </w:tr>
      <w:tr w:rsidR="007D4E06" w14:paraId="1EEED7F0" w14:textId="77777777">
        <w:trPr>
          <w:trHeight w:val="477"/>
          <w:jc w:val="center"/>
        </w:trPr>
        <w:tc>
          <w:tcPr>
            <w:tcW w:w="1384" w:type="dxa"/>
            <w:tcBorders>
              <w:top w:val="single" w:sz="4" w:space="0" w:color="auto"/>
              <w:left w:val="single" w:sz="12" w:space="0" w:color="auto"/>
              <w:bottom w:val="single" w:sz="12" w:space="0" w:color="auto"/>
              <w:right w:val="single" w:sz="4" w:space="0" w:color="auto"/>
            </w:tcBorders>
            <w:shd w:val="clear" w:color="auto" w:fill="auto"/>
            <w:vAlign w:val="center"/>
          </w:tcPr>
          <w:p w14:paraId="3467BFA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网片层数</w:t>
            </w:r>
          </w:p>
        </w:tc>
        <w:tc>
          <w:tcPr>
            <w:tcW w:w="1181" w:type="dxa"/>
            <w:tcBorders>
              <w:top w:val="single" w:sz="4" w:space="0" w:color="auto"/>
              <w:left w:val="single" w:sz="4" w:space="0" w:color="auto"/>
              <w:bottom w:val="single" w:sz="12" w:space="0" w:color="auto"/>
              <w:right w:val="single" w:sz="4" w:space="0" w:color="auto"/>
            </w:tcBorders>
            <w:shd w:val="clear" w:color="auto" w:fill="auto"/>
          </w:tcPr>
          <w:p w14:paraId="0B30301B"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1181" w:type="dxa"/>
            <w:tcBorders>
              <w:top w:val="single" w:sz="4" w:space="0" w:color="auto"/>
              <w:left w:val="single" w:sz="4" w:space="0" w:color="auto"/>
              <w:bottom w:val="single" w:sz="12" w:space="0" w:color="auto"/>
              <w:right w:val="single" w:sz="4" w:space="0" w:color="auto"/>
            </w:tcBorders>
            <w:shd w:val="clear" w:color="auto" w:fill="auto"/>
            <w:vAlign w:val="center"/>
          </w:tcPr>
          <w:p w14:paraId="52B22565"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1182" w:type="dxa"/>
            <w:tcBorders>
              <w:top w:val="single" w:sz="4" w:space="0" w:color="auto"/>
              <w:left w:val="single" w:sz="4" w:space="0" w:color="auto"/>
              <w:bottom w:val="single" w:sz="12" w:space="0" w:color="auto"/>
              <w:right w:val="single" w:sz="4" w:space="0" w:color="auto"/>
            </w:tcBorders>
            <w:shd w:val="clear" w:color="auto" w:fill="auto"/>
            <w:vAlign w:val="center"/>
          </w:tcPr>
          <w:p w14:paraId="17516644"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1181" w:type="dxa"/>
            <w:tcBorders>
              <w:top w:val="single" w:sz="4" w:space="0" w:color="auto"/>
              <w:left w:val="single" w:sz="4" w:space="0" w:color="auto"/>
              <w:bottom w:val="single" w:sz="12" w:space="0" w:color="auto"/>
              <w:right w:val="single" w:sz="4" w:space="0" w:color="auto"/>
            </w:tcBorders>
            <w:shd w:val="clear" w:color="auto" w:fill="auto"/>
            <w:vAlign w:val="center"/>
          </w:tcPr>
          <w:p w14:paraId="28CCF8A0"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1181" w:type="dxa"/>
            <w:tcBorders>
              <w:top w:val="single" w:sz="4" w:space="0" w:color="auto"/>
              <w:left w:val="single" w:sz="4" w:space="0" w:color="auto"/>
              <w:bottom w:val="single" w:sz="12" w:space="0" w:color="auto"/>
              <w:right w:val="single" w:sz="4" w:space="0" w:color="auto"/>
            </w:tcBorders>
            <w:shd w:val="clear" w:color="auto" w:fill="auto"/>
            <w:vAlign w:val="center"/>
          </w:tcPr>
          <w:p w14:paraId="5A6AD542"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1182" w:type="dxa"/>
            <w:tcBorders>
              <w:top w:val="single" w:sz="4" w:space="0" w:color="auto"/>
              <w:left w:val="single" w:sz="4" w:space="0" w:color="auto"/>
              <w:bottom w:val="single" w:sz="12" w:space="0" w:color="auto"/>
              <w:right w:val="single" w:sz="12" w:space="0" w:color="auto"/>
            </w:tcBorders>
            <w:shd w:val="clear" w:color="auto" w:fill="auto"/>
            <w:vAlign w:val="center"/>
          </w:tcPr>
          <w:p w14:paraId="4F843B96"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r>
    </w:tbl>
    <w:p w14:paraId="4BDEE1FC" w14:textId="77777777" w:rsidR="007D4E06" w:rsidRDefault="00AB3CDB">
      <w:pPr>
        <w:pStyle w:val="affffffffd"/>
      </w:pPr>
      <w:r>
        <w:rPr>
          <w:rFonts w:hint="eastAsia"/>
        </w:rPr>
        <w:lastRenderedPageBreak/>
        <w:t>无端板机械连接预应力实心方桩的机械连接件，其混凝土保护层厚度</w:t>
      </w:r>
      <w:proofErr w:type="gramStart"/>
      <w:r>
        <w:rPr>
          <w:rFonts w:hint="eastAsia"/>
        </w:rPr>
        <w:t>宜符合</w:t>
      </w:r>
      <w:proofErr w:type="gramEnd"/>
      <w:r>
        <w:rPr>
          <w:rFonts w:hint="eastAsia"/>
        </w:rPr>
        <w:t>《混凝土结构设计规范》GB 50010中的规定，且不应小于0.75倍钢筋最小保护层厚度和15mm的较大值，必要时可对连接件采取防锈措施。</w:t>
      </w:r>
    </w:p>
    <w:p w14:paraId="40906B8B" w14:textId="77777777" w:rsidR="007D4E06" w:rsidRDefault="00AB3CDB">
      <w:pPr>
        <w:pStyle w:val="affffffffd"/>
      </w:pPr>
      <w:r>
        <w:rPr>
          <w:rFonts w:hint="eastAsia"/>
        </w:rPr>
        <w:t>预应力实心方</w:t>
      </w:r>
      <w:proofErr w:type="gramStart"/>
      <w:r>
        <w:rPr>
          <w:rFonts w:hint="eastAsia"/>
        </w:rPr>
        <w:t>桩采用长线台</w:t>
      </w:r>
      <w:proofErr w:type="gramEnd"/>
      <w:r>
        <w:rPr>
          <w:rFonts w:hint="eastAsia"/>
        </w:rPr>
        <w:t>制作以及采用机械张拉套筒替代端板锚固预应力钢时，</w:t>
      </w:r>
      <w:proofErr w:type="gramStart"/>
      <w:r>
        <w:rPr>
          <w:rFonts w:hint="eastAsia"/>
        </w:rPr>
        <w:t>宜设置钢</w:t>
      </w:r>
      <w:proofErr w:type="gramEnd"/>
      <w:r>
        <w:rPr>
          <w:rFonts w:hint="eastAsia"/>
        </w:rPr>
        <w:t>套箍，静压桩可不设端板而采用钢筋网片，锤击桩</w:t>
      </w:r>
      <w:proofErr w:type="gramStart"/>
      <w:r>
        <w:rPr>
          <w:rFonts w:hint="eastAsia"/>
        </w:rPr>
        <w:t>宜设置</w:t>
      </w:r>
      <w:proofErr w:type="gramEnd"/>
      <w:r>
        <w:rPr>
          <w:rFonts w:hint="eastAsia"/>
        </w:rPr>
        <w:t>保护性端板，端板厚度需满足构造要求，不宜小于10mm，端板应设置锚固筋与桩头紧密连接，锚固</w:t>
      </w:r>
      <w:proofErr w:type="gramStart"/>
      <w:r>
        <w:rPr>
          <w:rFonts w:hint="eastAsia"/>
        </w:rPr>
        <w:t>筋</w:t>
      </w:r>
      <w:proofErr w:type="gramEnd"/>
      <w:r>
        <w:rPr>
          <w:rFonts w:hint="eastAsia"/>
        </w:rPr>
        <w:t>配筋率不宜小于0.5%。</w:t>
      </w:r>
    </w:p>
    <w:p w14:paraId="7F7A9C04" w14:textId="77777777" w:rsidR="007D4E06" w:rsidRDefault="00AB3CDB">
      <w:pPr>
        <w:pStyle w:val="affffffffd"/>
      </w:pPr>
      <w:r>
        <w:rPr>
          <w:rFonts w:hint="eastAsia"/>
        </w:rPr>
        <w:t>预应力实心方桩与承台的连接应符合下列规定：</w:t>
      </w:r>
    </w:p>
    <w:p w14:paraId="1DC05492" w14:textId="77777777" w:rsidR="007D4E06" w:rsidRDefault="00AB3CDB">
      <w:pPr>
        <w:pStyle w:val="affff1"/>
        <w:widowControl/>
        <w:numPr>
          <w:ilvl w:val="0"/>
          <w:numId w:val="40"/>
        </w:numPr>
        <w:adjustRightInd/>
        <w:spacing w:line="240" w:lineRule="auto"/>
        <w:rPr>
          <w:rFonts w:ascii="宋体" w:hAnsi="Times New Roman"/>
          <w:sz w:val="21"/>
        </w:rPr>
      </w:pPr>
      <w:proofErr w:type="gramStart"/>
      <w:r>
        <w:rPr>
          <w:rFonts w:ascii="宋体" w:hAnsi="Times New Roman" w:hint="eastAsia"/>
          <w:sz w:val="21"/>
        </w:rPr>
        <w:t>桩顶嵌入</w:t>
      </w:r>
      <w:proofErr w:type="gramEnd"/>
      <w:r>
        <w:rPr>
          <w:rFonts w:ascii="宋体" w:hAnsi="Times New Roman" w:hint="eastAsia"/>
          <w:sz w:val="21"/>
        </w:rPr>
        <w:t>承台内长度不宜小于50mm。</w:t>
      </w:r>
    </w:p>
    <w:p w14:paraId="7679161D" w14:textId="77777777" w:rsidR="007D4E06" w:rsidRDefault="00AB3CDB">
      <w:pPr>
        <w:pStyle w:val="affff1"/>
        <w:widowControl/>
        <w:numPr>
          <w:ilvl w:val="0"/>
          <w:numId w:val="40"/>
        </w:numPr>
        <w:adjustRightInd/>
        <w:spacing w:line="240" w:lineRule="auto"/>
        <w:rPr>
          <w:rFonts w:ascii="宋体" w:hAnsi="Times New Roman"/>
          <w:sz w:val="21"/>
        </w:rPr>
      </w:pPr>
      <w:r>
        <w:rPr>
          <w:rFonts w:ascii="宋体" w:hAnsi="Times New Roman" w:hint="eastAsia"/>
          <w:sz w:val="21"/>
        </w:rPr>
        <w:t>承压方</w:t>
      </w:r>
      <w:proofErr w:type="gramStart"/>
      <w:r>
        <w:rPr>
          <w:rFonts w:ascii="宋体" w:hAnsi="Times New Roman" w:hint="eastAsia"/>
          <w:sz w:val="21"/>
        </w:rPr>
        <w:t>桩采用</w:t>
      </w:r>
      <w:proofErr w:type="gramEnd"/>
      <w:r>
        <w:rPr>
          <w:rFonts w:ascii="宋体" w:hAnsi="Times New Roman" w:hint="eastAsia"/>
          <w:sz w:val="21"/>
        </w:rPr>
        <w:t>桩身内的纵向钢筋直接与承台锚固时，或另外设置的与桩头焊接(机械)连接的锚固钢筋与承台锚固时，非预应力筋锚固长度不得小于35倍钢筋直径。</w:t>
      </w:r>
    </w:p>
    <w:p w14:paraId="1E5255C4" w14:textId="77777777" w:rsidR="007D4E06" w:rsidRDefault="00AB3CDB">
      <w:pPr>
        <w:pStyle w:val="affff1"/>
        <w:widowControl/>
        <w:numPr>
          <w:ilvl w:val="0"/>
          <w:numId w:val="40"/>
        </w:numPr>
        <w:adjustRightInd/>
        <w:spacing w:line="240" w:lineRule="auto"/>
        <w:rPr>
          <w:rFonts w:ascii="宋体" w:hAnsi="Times New Roman"/>
          <w:sz w:val="21"/>
        </w:rPr>
      </w:pPr>
      <w:r>
        <w:rPr>
          <w:rFonts w:ascii="宋体" w:hAnsi="Times New Roman" w:hint="eastAsia"/>
          <w:sz w:val="21"/>
        </w:rPr>
        <w:t>抗</w:t>
      </w:r>
      <w:proofErr w:type="gramStart"/>
      <w:r>
        <w:rPr>
          <w:rFonts w:ascii="宋体" w:hAnsi="Times New Roman" w:hint="eastAsia"/>
          <w:sz w:val="21"/>
        </w:rPr>
        <w:t>拔方桩采用</w:t>
      </w:r>
      <w:proofErr w:type="gramEnd"/>
      <w:r>
        <w:rPr>
          <w:rFonts w:ascii="宋体" w:hAnsi="Times New Roman" w:hint="eastAsia"/>
          <w:sz w:val="21"/>
        </w:rPr>
        <w:t>桩身内的纵向钢筋直接与承台锚固时，或另外设置的与桩头焊接(机械)连接的锚固钢筋与承台锚固时，锚固长度应按《混凝土结构设计规范》 GB50010的受拉锚固长度确定，，且不得小于1000mm。。</w:t>
      </w:r>
    </w:p>
    <w:p w14:paraId="57B10429" w14:textId="77777777" w:rsidR="007D4E06" w:rsidRDefault="00AB3CDB">
      <w:pPr>
        <w:pStyle w:val="affff1"/>
        <w:widowControl/>
        <w:numPr>
          <w:ilvl w:val="0"/>
          <w:numId w:val="40"/>
        </w:numPr>
        <w:adjustRightInd/>
        <w:spacing w:line="240" w:lineRule="auto"/>
        <w:rPr>
          <w:rFonts w:ascii="宋体" w:hAnsi="Times New Roman"/>
          <w:sz w:val="21"/>
        </w:rPr>
      </w:pPr>
      <w:r>
        <w:rPr>
          <w:rFonts w:ascii="宋体" w:hAnsi="Times New Roman" w:hint="eastAsia"/>
          <w:sz w:val="21"/>
        </w:rPr>
        <w:t>桩身纵向钢筋采用预应力钢筋时，不得和非预应力锚固</w:t>
      </w:r>
      <w:proofErr w:type="gramStart"/>
      <w:r>
        <w:rPr>
          <w:rFonts w:ascii="宋体" w:hAnsi="Times New Roman" w:hint="eastAsia"/>
          <w:sz w:val="21"/>
        </w:rPr>
        <w:t>筋</w:t>
      </w:r>
      <w:proofErr w:type="gramEnd"/>
      <w:r>
        <w:rPr>
          <w:rFonts w:ascii="宋体" w:hAnsi="Times New Roman" w:hint="eastAsia"/>
          <w:sz w:val="21"/>
        </w:rPr>
        <w:t>焊接，应预留足够长度的桩长，或通过转换机械套筒实现预应力钢筋和非预应力锚固筋的机械连接，转换机械套筒应满足《钢筋机械连接技术规程》JGJ 107的有关规定。</w:t>
      </w:r>
    </w:p>
    <w:p w14:paraId="3CF98F6E" w14:textId="77777777" w:rsidR="007D4E06" w:rsidRDefault="00AB3CDB">
      <w:pPr>
        <w:pStyle w:val="affff1"/>
        <w:widowControl/>
        <w:numPr>
          <w:ilvl w:val="0"/>
          <w:numId w:val="40"/>
        </w:numPr>
        <w:adjustRightInd/>
        <w:spacing w:line="240" w:lineRule="auto"/>
        <w:rPr>
          <w:rFonts w:ascii="宋体" w:hAnsi="Times New Roman"/>
          <w:sz w:val="21"/>
        </w:rPr>
      </w:pPr>
      <w:r>
        <w:rPr>
          <w:rFonts w:ascii="宋体" w:hAnsi="Times New Roman" w:hint="eastAsia"/>
          <w:sz w:val="21"/>
        </w:rPr>
        <w:t>承台非预应力锚固钢筋可通过连接板与端板焊接，也可以直接锚入机械连接（张拉）套筒内，锚入深度需满足受力要求，机械连接（张拉）套筒应满足《钢筋机械连接技术规程》JGJ 107的有关规定。</w:t>
      </w:r>
    </w:p>
    <w:p w14:paraId="4D005670" w14:textId="77777777" w:rsidR="007D4E06" w:rsidRDefault="00AB3CDB">
      <w:pPr>
        <w:pStyle w:val="affffffffd"/>
      </w:pPr>
      <w:r>
        <w:rPr>
          <w:rFonts w:hint="eastAsia"/>
        </w:rPr>
        <w:t>预应力实心方</w:t>
      </w:r>
      <w:proofErr w:type="gramStart"/>
      <w:r>
        <w:rPr>
          <w:rFonts w:hint="eastAsia"/>
        </w:rPr>
        <w:t>桩接桩</w:t>
      </w:r>
      <w:proofErr w:type="gramEnd"/>
      <w:r>
        <w:rPr>
          <w:rFonts w:hint="eastAsia"/>
        </w:rPr>
        <w:t>构造示意图详见附录D，并应符合下列规定：</w:t>
      </w:r>
    </w:p>
    <w:p w14:paraId="2100DA9C" w14:textId="77777777" w:rsidR="007D4E06" w:rsidRDefault="00AB3CDB">
      <w:pPr>
        <w:pStyle w:val="affff1"/>
        <w:widowControl/>
        <w:numPr>
          <w:ilvl w:val="0"/>
          <w:numId w:val="41"/>
        </w:numPr>
        <w:adjustRightInd/>
        <w:spacing w:line="240" w:lineRule="auto"/>
      </w:pPr>
      <w:r>
        <w:rPr>
          <w:rFonts w:ascii="宋体" w:hAnsi="Times New Roman" w:hint="eastAsia"/>
          <w:sz w:val="21"/>
        </w:rPr>
        <w:t>预应力实心方</w:t>
      </w:r>
      <w:proofErr w:type="gramStart"/>
      <w:r>
        <w:rPr>
          <w:rFonts w:ascii="宋体" w:hAnsi="Times New Roman" w:hint="eastAsia"/>
          <w:sz w:val="21"/>
        </w:rPr>
        <w:t>桩接桩处</w:t>
      </w:r>
      <w:proofErr w:type="gramEnd"/>
      <w:r>
        <w:rPr>
          <w:rFonts w:ascii="宋体" w:hAnsi="Times New Roman" w:hint="eastAsia"/>
          <w:sz w:val="21"/>
        </w:rPr>
        <w:t>的强度和抗弯性能分别不得低于桩身强度和桩身抗弯性能，接桩宜在</w:t>
      </w:r>
      <w:proofErr w:type="gramStart"/>
      <w:r>
        <w:rPr>
          <w:rFonts w:ascii="宋体" w:hAnsi="Times New Roman" w:hint="eastAsia"/>
          <w:sz w:val="21"/>
        </w:rPr>
        <w:t>桩尖穿过硬</w:t>
      </w:r>
      <w:proofErr w:type="gramEnd"/>
      <w:r>
        <w:rPr>
          <w:rFonts w:ascii="宋体" w:hAnsi="Times New Roman" w:hint="eastAsia"/>
          <w:sz w:val="21"/>
        </w:rPr>
        <w:t>土层后进行。</w:t>
      </w:r>
    </w:p>
    <w:p w14:paraId="38CF56EF" w14:textId="77777777" w:rsidR="007D4E06" w:rsidRDefault="00AB3CDB">
      <w:pPr>
        <w:pStyle w:val="affff1"/>
        <w:widowControl/>
        <w:numPr>
          <w:ilvl w:val="0"/>
          <w:numId w:val="41"/>
        </w:numPr>
        <w:adjustRightInd/>
        <w:spacing w:line="240" w:lineRule="auto"/>
        <w:rPr>
          <w:rFonts w:ascii="宋体" w:hAnsi="Times New Roman"/>
          <w:sz w:val="21"/>
        </w:rPr>
      </w:pPr>
      <w:r>
        <w:rPr>
          <w:rFonts w:ascii="宋体" w:hAnsi="Times New Roman" w:hint="eastAsia"/>
          <w:sz w:val="21"/>
        </w:rPr>
        <w:t>受压预应力实心方桩接头数量不应超过3个，可采用端板焊接连接，当处于中等腐蚀环境场地时宜采用机械连接或焊接—机械复合连接。</w:t>
      </w:r>
    </w:p>
    <w:p w14:paraId="0546D483" w14:textId="77777777" w:rsidR="007D4E06" w:rsidRDefault="00AB3CDB">
      <w:pPr>
        <w:pStyle w:val="affff1"/>
        <w:widowControl/>
        <w:numPr>
          <w:ilvl w:val="0"/>
          <w:numId w:val="41"/>
        </w:numPr>
        <w:adjustRightInd/>
        <w:spacing w:line="240" w:lineRule="auto"/>
        <w:rPr>
          <w:rFonts w:ascii="宋体" w:hAnsi="Times New Roman"/>
          <w:sz w:val="21"/>
        </w:rPr>
      </w:pPr>
      <w:r>
        <w:rPr>
          <w:rFonts w:ascii="宋体" w:hAnsi="Times New Roman" w:hint="eastAsia"/>
          <w:sz w:val="21"/>
        </w:rPr>
        <w:t>抗拔预应力实心方桩接头数量不应超过1个，可采用加强型焊接连接，宜采用机械连接、焊接—机械复合连接方式，抗拔桩接头应位于</w:t>
      </w:r>
      <w:proofErr w:type="gramStart"/>
      <w:r>
        <w:rPr>
          <w:rFonts w:ascii="宋体" w:hAnsi="Times New Roman" w:hint="eastAsia"/>
          <w:sz w:val="21"/>
        </w:rPr>
        <w:t>桩顶以下</w:t>
      </w:r>
      <w:proofErr w:type="gramEnd"/>
      <w:r>
        <w:rPr>
          <w:rFonts w:ascii="宋体" w:hAnsi="Times New Roman" w:hint="eastAsia"/>
          <w:sz w:val="21"/>
        </w:rPr>
        <w:t>不小于10m。当采用焊接连接时，除端板焊接连接外，宜采取增加角钢或钢板辅助焊接等加强措施；当采用机械连接接头时，机械连接接头受拉承载力设计值不应小于桩身受拉承载力设计值的1.25倍，</w:t>
      </w:r>
      <w:proofErr w:type="gramStart"/>
      <w:r>
        <w:rPr>
          <w:rFonts w:ascii="宋体" w:hAnsi="Times New Roman" w:hint="eastAsia"/>
          <w:sz w:val="21"/>
        </w:rPr>
        <w:t>受剪承载力</w:t>
      </w:r>
      <w:proofErr w:type="gramEnd"/>
      <w:r>
        <w:rPr>
          <w:rFonts w:ascii="宋体" w:hAnsi="Times New Roman" w:hint="eastAsia"/>
          <w:sz w:val="21"/>
        </w:rPr>
        <w:t>设计值不应小于桩身受剪承载力设计值的1.1倍。</w:t>
      </w:r>
    </w:p>
    <w:p w14:paraId="09535639" w14:textId="77777777" w:rsidR="007D4E06" w:rsidRDefault="00AB3CDB">
      <w:pPr>
        <w:pStyle w:val="affff1"/>
        <w:widowControl/>
        <w:numPr>
          <w:ilvl w:val="0"/>
          <w:numId w:val="41"/>
        </w:numPr>
        <w:adjustRightInd/>
        <w:spacing w:line="240" w:lineRule="auto"/>
        <w:rPr>
          <w:rFonts w:ascii="宋体" w:hAnsi="Times New Roman"/>
          <w:sz w:val="21"/>
        </w:rPr>
      </w:pPr>
      <w:r>
        <w:rPr>
          <w:rFonts w:ascii="宋体" w:hAnsi="Times New Roman" w:hint="eastAsia"/>
          <w:sz w:val="21"/>
        </w:rPr>
        <w:t>预应力实心方</w:t>
      </w:r>
      <w:proofErr w:type="gramStart"/>
      <w:r>
        <w:rPr>
          <w:rFonts w:ascii="宋体" w:hAnsi="Times New Roman" w:hint="eastAsia"/>
          <w:sz w:val="21"/>
        </w:rPr>
        <w:t>桩用于</w:t>
      </w:r>
      <w:proofErr w:type="gramEnd"/>
      <w:r>
        <w:rPr>
          <w:rFonts w:ascii="宋体" w:hAnsi="Times New Roman" w:hint="eastAsia"/>
          <w:sz w:val="21"/>
        </w:rPr>
        <w:t>受压桩兼做抗拔桩时，</w:t>
      </w:r>
      <w:proofErr w:type="gramStart"/>
      <w:r>
        <w:rPr>
          <w:rFonts w:ascii="宋体" w:hAnsi="Times New Roman" w:hint="eastAsia"/>
          <w:sz w:val="21"/>
        </w:rPr>
        <w:t>每节桩都应</w:t>
      </w:r>
      <w:proofErr w:type="gramEnd"/>
      <w:r>
        <w:rPr>
          <w:rFonts w:ascii="宋体" w:hAnsi="Times New Roman" w:hint="eastAsia"/>
          <w:sz w:val="21"/>
        </w:rPr>
        <w:t>满足抗</w:t>
      </w:r>
      <w:proofErr w:type="gramStart"/>
      <w:r>
        <w:rPr>
          <w:rFonts w:ascii="宋体" w:hAnsi="Times New Roman" w:hint="eastAsia"/>
          <w:sz w:val="21"/>
        </w:rPr>
        <w:t>拔设计</w:t>
      </w:r>
      <w:proofErr w:type="gramEnd"/>
      <w:r>
        <w:rPr>
          <w:rFonts w:ascii="宋体" w:hAnsi="Times New Roman" w:hint="eastAsia"/>
          <w:sz w:val="21"/>
        </w:rPr>
        <w:t>要求，上下</w:t>
      </w:r>
      <w:proofErr w:type="gramStart"/>
      <w:r>
        <w:rPr>
          <w:rFonts w:ascii="宋体" w:hAnsi="Times New Roman" w:hint="eastAsia"/>
          <w:sz w:val="21"/>
        </w:rPr>
        <w:t>节桩间都</w:t>
      </w:r>
      <w:proofErr w:type="gramEnd"/>
      <w:r>
        <w:rPr>
          <w:rFonts w:ascii="宋体" w:hAnsi="Times New Roman" w:hint="eastAsia"/>
          <w:sz w:val="21"/>
        </w:rPr>
        <w:t>应采用满足抗</w:t>
      </w:r>
      <w:proofErr w:type="gramStart"/>
      <w:r>
        <w:rPr>
          <w:rFonts w:ascii="宋体" w:hAnsi="Times New Roman" w:hint="eastAsia"/>
          <w:sz w:val="21"/>
        </w:rPr>
        <w:t>拔设计</w:t>
      </w:r>
      <w:proofErr w:type="gramEnd"/>
      <w:r>
        <w:rPr>
          <w:rFonts w:ascii="宋体" w:hAnsi="Times New Roman" w:hint="eastAsia"/>
          <w:sz w:val="21"/>
        </w:rPr>
        <w:t>要求的连接方式，且抗拔承载力应由上部两节桩承担。</w:t>
      </w:r>
    </w:p>
    <w:p w14:paraId="5D1F77C3" w14:textId="77777777" w:rsidR="007D4E06" w:rsidRDefault="00AB3CDB">
      <w:pPr>
        <w:pStyle w:val="affff1"/>
        <w:widowControl/>
        <w:numPr>
          <w:ilvl w:val="0"/>
          <w:numId w:val="41"/>
        </w:numPr>
        <w:adjustRightInd/>
        <w:spacing w:line="240" w:lineRule="auto"/>
        <w:rPr>
          <w:rFonts w:ascii="宋体" w:hAnsi="Times New Roman"/>
          <w:sz w:val="21"/>
        </w:rPr>
      </w:pPr>
      <w:r>
        <w:rPr>
          <w:rFonts w:ascii="宋体" w:hAnsi="Times New Roman" w:hint="eastAsia"/>
          <w:sz w:val="21"/>
        </w:rPr>
        <w:t>机械连接接头应符合耐腐蚀性及腐蚀裕量设计要求，详见本规程4.8.7条要求，设计使用年限不得低于主体结构设计使用年限，且不得低于50年。</w:t>
      </w:r>
    </w:p>
    <w:p w14:paraId="1B425061" w14:textId="77777777" w:rsidR="007D4E06" w:rsidRDefault="00AB3CDB">
      <w:pPr>
        <w:pStyle w:val="affff1"/>
        <w:widowControl/>
        <w:numPr>
          <w:ilvl w:val="0"/>
          <w:numId w:val="41"/>
        </w:numPr>
        <w:adjustRightInd/>
        <w:spacing w:line="240" w:lineRule="auto"/>
        <w:rPr>
          <w:rFonts w:ascii="宋体" w:hAnsi="Times New Roman"/>
          <w:sz w:val="21"/>
        </w:rPr>
      </w:pPr>
      <w:r>
        <w:rPr>
          <w:rFonts w:ascii="宋体" w:hAnsi="Times New Roman" w:hint="eastAsia"/>
          <w:sz w:val="21"/>
        </w:rPr>
        <w:t>持力层标准贯</w:t>
      </w:r>
      <w:proofErr w:type="gramStart"/>
      <w:r>
        <w:rPr>
          <w:rFonts w:ascii="宋体" w:hAnsi="Times New Roman" w:hint="eastAsia"/>
          <w:sz w:val="21"/>
        </w:rPr>
        <w:t>入击数</w:t>
      </w:r>
      <w:proofErr w:type="gramEnd"/>
      <w:r>
        <w:rPr>
          <w:rFonts w:ascii="宋体" w:hAnsi="Times New Roman" w:hint="eastAsia"/>
          <w:sz w:val="21"/>
        </w:rPr>
        <w:t>大于30时，锤击沉桩不应利用截桩余下部分做接桩之用。</w:t>
      </w:r>
    </w:p>
    <w:p w14:paraId="5A12593A" w14:textId="77777777" w:rsidR="007D4E06" w:rsidRDefault="00AB3CDB">
      <w:pPr>
        <w:pStyle w:val="affffffffd"/>
      </w:pPr>
      <w:r>
        <w:rPr>
          <w:rFonts w:hint="eastAsia"/>
        </w:rPr>
        <w:t>与预应力实心方桩基础连接的承台设计应符合《建筑地基基础设计规范》GB50007和《建筑桩基技术规范》JGJ94的相关规定。</w:t>
      </w:r>
    </w:p>
    <w:p w14:paraId="0CF5E48F" w14:textId="77777777" w:rsidR="007D4E06" w:rsidRDefault="00AB3CDB">
      <w:pPr>
        <w:pStyle w:val="aff3"/>
        <w:spacing w:before="156" w:after="156"/>
        <w:ind w:left="0"/>
      </w:pPr>
      <w:bookmarkStart w:id="53" w:name="_Toc73973698"/>
      <w:bookmarkStart w:id="54" w:name="_Hlk72867315"/>
      <w:r>
        <w:rPr>
          <w:rFonts w:hint="eastAsia"/>
        </w:rPr>
        <w:t>承压方桩设计</w:t>
      </w:r>
      <w:bookmarkEnd w:id="53"/>
    </w:p>
    <w:p w14:paraId="504DF74C" w14:textId="77777777" w:rsidR="007D4E06" w:rsidRDefault="00AB3CDB">
      <w:pPr>
        <w:pStyle w:val="affffffffd"/>
      </w:pPr>
      <w:r>
        <w:rPr>
          <w:rFonts w:hint="eastAsia"/>
        </w:rPr>
        <w:t>对于一般建筑物和受水平力（包括力矩与水平剪力）较小的高层建筑物且桩径相同的群桩基础，应按下列公式计算群桩中基桩</w:t>
      </w:r>
      <w:proofErr w:type="gramStart"/>
      <w:r>
        <w:rPr>
          <w:rFonts w:hint="eastAsia"/>
        </w:rPr>
        <w:t>的桩顶作用</w:t>
      </w:r>
      <w:proofErr w:type="gramEnd"/>
      <w:r>
        <w:rPr>
          <w:rFonts w:hint="eastAsia"/>
        </w:rPr>
        <w:t>效应：</w:t>
      </w:r>
    </w:p>
    <w:bookmarkEnd w:id="54"/>
    <w:p w14:paraId="5A150509" w14:textId="77777777" w:rsidR="007D4E06" w:rsidRDefault="00AB3CDB">
      <w:pPr>
        <w:pStyle w:val="affff1"/>
        <w:widowControl/>
        <w:numPr>
          <w:ilvl w:val="0"/>
          <w:numId w:val="42"/>
        </w:numPr>
        <w:adjustRightInd/>
        <w:spacing w:line="240" w:lineRule="auto"/>
        <w:rPr>
          <w:rFonts w:ascii="宋体" w:hAnsi="Times New Roman"/>
          <w:sz w:val="21"/>
        </w:rPr>
      </w:pPr>
      <w:r>
        <w:rPr>
          <w:rFonts w:ascii="宋体" w:hAnsi="Times New Roman" w:hint="eastAsia"/>
          <w:sz w:val="21"/>
        </w:rPr>
        <w:t>竖向力</w:t>
      </w:r>
    </w:p>
    <w:p w14:paraId="736F0FB8" w14:textId="77777777" w:rsidR="007D4E06" w:rsidRDefault="00AB3CDB">
      <w:pPr>
        <w:pStyle w:val="afffff1"/>
        <w:ind w:firstLine="420"/>
      </w:pPr>
      <w:r>
        <w:rPr>
          <w:rFonts w:hint="eastAsia"/>
        </w:rPr>
        <w:t>轴心竖向力作用下</w:t>
      </w:r>
    </w:p>
    <w:p w14:paraId="06BB03CD" w14:textId="77777777" w:rsidR="007D4E06" w:rsidRDefault="00AB3CDB">
      <w:pPr>
        <w:pStyle w:val="affffffd"/>
        <w:spacing w:before="156" w:after="156"/>
      </w:pPr>
      <w:r>
        <w:lastRenderedPageBreak/>
        <w:tab/>
      </w:r>
      <m:oMath>
        <m:sSub>
          <m:sSubPr>
            <m:ctrlPr>
              <w:rPr>
                <w:rFonts w:ascii="Cambria Math" w:hAnsi="Cambria Math"/>
                <w:i/>
              </w:rPr>
            </m:ctrlPr>
          </m:sSubPr>
          <m:e>
            <m:r>
              <w:rPr>
                <w:rFonts w:ascii="Cambria Math" w:hAnsi="Cambria Math"/>
              </w:rPr>
              <m:t>N</m:t>
            </m:r>
          </m:e>
          <m:sub>
            <m:r>
              <w:rPr>
                <w:rFonts w:ascii="Cambria Math" w:hAnsi="Cambria Math"/>
              </w:rPr>
              <m:t>k</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k</m:t>
                </m:r>
              </m:sub>
            </m:sSub>
          </m:num>
          <m:den>
            <m:r>
              <w:rPr>
                <w:rFonts w:ascii="Cambria Math" w:hAnsi="Cambria Math" w:hint="eastAsia"/>
              </w:rPr>
              <m:t>n</m:t>
            </m:r>
          </m:den>
        </m:f>
      </m:oMath>
      <w:r>
        <w:rPr>
          <w:rFonts w:ascii="微软雅黑" w:eastAsia="微软雅黑" w:hAnsi="微软雅黑"/>
        </w:rPr>
        <w:tab/>
      </w:r>
      <w:r>
        <w:t>(</w:t>
      </w:r>
      <w:r>
        <w:fldChar w:fldCharType="begin"/>
      </w:r>
      <w:r>
        <w:instrText xml:space="preserve"> AUTONUM </w:instrText>
      </w:r>
      <w:r>
        <w:fldChar w:fldCharType="end"/>
      </w:r>
      <w:r>
        <w:t>)</w:t>
      </w:r>
    </w:p>
    <w:p w14:paraId="4F8D8FFC" w14:textId="77777777" w:rsidR="007D4E06" w:rsidRDefault="00AB3CDB">
      <w:pPr>
        <w:pStyle w:val="afffff1"/>
        <w:ind w:firstLine="420"/>
      </w:pPr>
      <w:r>
        <w:rPr>
          <w:rFonts w:hint="eastAsia"/>
        </w:rPr>
        <w:t>偏心竖向力作用下</w:t>
      </w:r>
    </w:p>
    <w:p w14:paraId="04D99F73" w14:textId="77777777" w:rsidR="007D4E06" w:rsidRDefault="00AB3CDB">
      <w:pPr>
        <w:pStyle w:val="affffffd"/>
        <w:spacing w:before="156" w:after="156"/>
      </w:pPr>
      <w:r>
        <w:tab/>
      </w:r>
      <m:oMath>
        <m:sSub>
          <m:sSubPr>
            <m:ctrlPr>
              <w:rPr>
                <w:rFonts w:ascii="Cambria Math" w:hAnsi="Cambria Math"/>
                <w:i/>
              </w:rPr>
            </m:ctrlPr>
          </m:sSubPr>
          <m:e>
            <m:r>
              <w:rPr>
                <w:rFonts w:ascii="Cambria Math" w:hAnsi="Cambria Math"/>
              </w:rPr>
              <m:t>N</m:t>
            </m:r>
          </m:e>
          <m:sub>
            <m:r>
              <w:rPr>
                <w:rFonts w:ascii="Cambria Math" w:hAnsi="Cambria Math"/>
              </w:rPr>
              <m:t>ik</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k</m:t>
                </m:r>
              </m:sub>
            </m:sSub>
          </m:num>
          <m:den>
            <m:r>
              <w:rPr>
                <w:rFonts w:ascii="Cambria Math" w:hAnsi="Cambria Math"/>
              </w:rPr>
              <m:t>n</m:t>
            </m:r>
          </m:den>
        </m:f>
        <m:r>
          <m:rPr>
            <m:sty m:val="p"/>
          </m:rP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M</m:t>
                </m:r>
              </m:e>
              <m:sub>
                <m:r>
                  <w:rPr>
                    <w:rFonts w:ascii="Cambria Math" w:hAnsi="Cambria Math"/>
                  </w:rPr>
                  <m:t>xk</m:t>
                </m:r>
              </m:sub>
            </m:sSub>
            <m:sSub>
              <m:sSubPr>
                <m:ctrlPr>
                  <w:rPr>
                    <w:rFonts w:ascii="Cambria Math" w:hAnsi="Cambria Math"/>
                    <w:i/>
                  </w:rPr>
                </m:ctrlPr>
              </m:sSubPr>
              <m:e>
                <m:r>
                  <w:rPr>
                    <w:rFonts w:ascii="Cambria Math" w:hAnsi="Cambria Math"/>
                  </w:rPr>
                  <m:t>y</m:t>
                </m:r>
              </m:e>
              <m:sub>
                <m:r>
                  <w:rPr>
                    <w:rFonts w:ascii="Cambria Math" w:hAnsi="Cambria Math"/>
                  </w:rPr>
                  <m:t>i</m:t>
                </m:r>
              </m:sub>
            </m:sSub>
          </m:num>
          <m:den>
            <m:r>
              <w:rPr>
                <w:rFonts w:ascii="Cambria Math" w:hAnsi="Cambria Math"/>
              </w:rPr>
              <m:t>∑</m:t>
            </m:r>
            <m:sSubSup>
              <m:sSubSupPr>
                <m:ctrlPr>
                  <w:rPr>
                    <w:rFonts w:ascii="Cambria Math" w:hAnsi="Cambria Math"/>
                    <w:i/>
                  </w:rPr>
                </m:ctrlPr>
              </m:sSubSupPr>
              <m:e>
                <m:r>
                  <w:rPr>
                    <w:rFonts w:ascii="Cambria Math" w:hAnsi="Cambria Math"/>
                  </w:rPr>
                  <m:t>y</m:t>
                </m:r>
              </m:e>
              <m:sub>
                <m:r>
                  <w:rPr>
                    <w:rFonts w:ascii="Cambria Math" w:hAnsi="Cambria Math"/>
                  </w:rPr>
                  <m:t>i</m:t>
                </m:r>
              </m:sub>
              <m:sup>
                <m:r>
                  <w:rPr>
                    <w:rFonts w:ascii="Cambria Math" w:hAnsi="Cambria Math"/>
                  </w:rPr>
                  <m:t>2</m:t>
                </m:r>
              </m:sup>
            </m:sSubSup>
          </m:den>
        </m:f>
        <m: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M</m:t>
                </m:r>
              </m:e>
              <m:sub>
                <m:r>
                  <w:rPr>
                    <w:rFonts w:ascii="Cambria Math" w:hAnsi="Cambria Math" w:hint="eastAsia"/>
                  </w:rPr>
                  <m:t>y</m:t>
                </m:r>
                <m:r>
                  <w:rPr>
                    <w:rFonts w:ascii="Cambria Math" w:hAnsi="Cambria Math"/>
                  </w:rPr>
                  <m:t>k</m:t>
                </m:r>
              </m:sub>
            </m:sSub>
            <m:sSub>
              <m:sSubPr>
                <m:ctrlPr>
                  <w:rPr>
                    <w:rFonts w:ascii="Cambria Math" w:hAnsi="Cambria Math"/>
                    <w:i/>
                  </w:rPr>
                </m:ctrlPr>
              </m:sSubPr>
              <m:e>
                <m:r>
                  <w:rPr>
                    <w:rFonts w:ascii="Cambria Math" w:hAnsi="Cambria Math" w:hint="eastAsia"/>
                  </w:rPr>
                  <m:t>y</m:t>
                </m:r>
              </m:e>
              <m:sub>
                <m:r>
                  <w:rPr>
                    <w:rFonts w:ascii="Cambria Math" w:hAnsi="Cambria Math"/>
                  </w:rPr>
                  <m:t>i</m:t>
                </m:r>
              </m:sub>
            </m:sSub>
          </m:num>
          <m:den>
            <m:r>
              <w:rPr>
                <w:rFonts w:ascii="Cambria Math" w:hAnsi="Cambria Math"/>
              </w:rPr>
              <m:t>∑</m:t>
            </m:r>
            <m:sSubSup>
              <m:sSubSupPr>
                <m:ctrlPr>
                  <w:rPr>
                    <w:rFonts w:ascii="Cambria Math" w:hAnsi="Cambria Math"/>
                    <w:i/>
                  </w:rPr>
                </m:ctrlPr>
              </m:sSubSupPr>
              <m:e>
                <m:r>
                  <w:rPr>
                    <w:rFonts w:ascii="Cambria Math" w:hAnsi="Cambria Math"/>
                  </w:rPr>
                  <m:t>x</m:t>
                </m:r>
              </m:e>
              <m:sub>
                <m:r>
                  <w:rPr>
                    <w:rFonts w:ascii="Cambria Math" w:hAnsi="Cambria Math"/>
                  </w:rPr>
                  <m:t>j</m:t>
                </m:r>
              </m:sub>
              <m:sup>
                <m:r>
                  <w:rPr>
                    <w:rFonts w:ascii="Cambria Math" w:hAnsi="Cambria Math"/>
                  </w:rPr>
                  <m:t>2</m:t>
                </m:r>
              </m:sup>
            </m:sSubSup>
          </m:den>
        </m:f>
      </m:oMath>
      <w:r>
        <w:rPr>
          <w:rFonts w:ascii="微软雅黑" w:eastAsia="微软雅黑" w:hAnsi="微软雅黑"/>
        </w:rPr>
        <w:tab/>
      </w:r>
      <w:r>
        <w:t>(</w:t>
      </w:r>
      <w:r>
        <w:fldChar w:fldCharType="begin"/>
      </w:r>
      <w:r>
        <w:instrText xml:space="preserve"> AUTONUM </w:instrText>
      </w:r>
      <w:r>
        <w:fldChar w:fldCharType="end"/>
      </w:r>
      <w:r>
        <w:t>)</w:t>
      </w:r>
    </w:p>
    <w:p w14:paraId="2BC6BDA5" w14:textId="77777777" w:rsidR="007D4E06" w:rsidRDefault="00AB3CDB">
      <w:pPr>
        <w:pStyle w:val="affff1"/>
        <w:widowControl/>
        <w:numPr>
          <w:ilvl w:val="0"/>
          <w:numId w:val="42"/>
        </w:numPr>
        <w:adjustRightInd/>
        <w:spacing w:line="240" w:lineRule="auto"/>
        <w:rPr>
          <w:rFonts w:ascii="宋体" w:hAnsi="Times New Roman"/>
          <w:sz w:val="21"/>
        </w:rPr>
      </w:pPr>
      <w:r>
        <w:rPr>
          <w:rFonts w:ascii="宋体" w:hAnsi="Times New Roman" w:hint="eastAsia"/>
          <w:sz w:val="21"/>
        </w:rPr>
        <w:t>水平力</w:t>
      </w:r>
    </w:p>
    <w:p w14:paraId="026625A2"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H</m:t>
            </m:r>
          </m:e>
          <m:sub>
            <m:r>
              <w:rPr>
                <w:rFonts w:ascii="Cambria Math" w:hAnsi="Cambria Math"/>
              </w:rPr>
              <m:t>ik</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k</m:t>
                </m:r>
              </m:sub>
            </m:sSub>
          </m:num>
          <m:den>
            <m:r>
              <w:rPr>
                <w:rFonts w:ascii="Cambria Math" w:hAnsi="Cambria Math"/>
              </w:rPr>
              <m:t>n</m:t>
            </m:r>
          </m:den>
        </m:f>
      </m:oMath>
      <w:r>
        <w:rPr>
          <w:rFonts w:ascii="微软雅黑" w:eastAsia="微软雅黑" w:hAnsi="微软雅黑"/>
        </w:rPr>
        <w:tab/>
      </w:r>
      <w:r>
        <w:t>(</w:t>
      </w:r>
      <w:r>
        <w:fldChar w:fldCharType="begin"/>
      </w:r>
      <w:r>
        <w:instrText xml:space="preserve"> AUTONUM </w:instrText>
      </w:r>
      <w:r>
        <w:fldChar w:fldCharType="end"/>
      </w:r>
      <w:r>
        <w:t>)</w:t>
      </w:r>
    </w:p>
    <w:p w14:paraId="23BE5E4B" w14:textId="77777777" w:rsidR="007D4E06" w:rsidRDefault="00AB3CDB">
      <w:pPr>
        <w:snapToGrid w:val="0"/>
        <w:ind w:left="357" w:right="420"/>
        <w:rPr>
          <w:rFonts w:ascii="Times New Roman" w:hAnsi="Times New Roman"/>
          <w:lang w:val="en-GB"/>
        </w:rPr>
      </w:pPr>
      <w:r>
        <w:rPr>
          <w:rFonts w:hint="eastAsia"/>
        </w:rPr>
        <w:t>式中：</w:t>
      </w:r>
      <w:r>
        <w:rPr>
          <w:rFonts w:ascii="Times New Roman" w:hAnsi="Times New Roman"/>
          <w:i/>
        </w:rPr>
        <w:t xml:space="preserve"> </w:t>
      </w:r>
      <w:r>
        <w:rPr>
          <w:rFonts w:ascii="Times New Roman" w:hAnsi="Times New Roman"/>
          <w:position w:val="-10"/>
        </w:rPr>
        <w:object w:dxaOrig="272" w:dyaOrig="326" w14:anchorId="72F719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45pt;height:15.6pt" o:ole="">
            <v:imagedata r:id="rId21" o:title=""/>
          </v:shape>
          <o:OLEObject Type="Embed" ProgID="Equation.DSMT4" ShapeID="_x0000_i1025" DrawAspect="Content" ObjectID="_1689505080" r:id="rId22"/>
        </w:object>
      </w:r>
      <w:r>
        <w:rPr>
          <w:rFonts w:ascii="Times New Roman" w:hAnsi="Times New Roman"/>
          <w:i/>
        </w:rPr>
        <w:t xml:space="preserve"> </w:t>
      </w:r>
      <w:r>
        <w:rPr>
          <w:rFonts w:ascii="Times New Roman" w:hAnsi="Times New Roman"/>
        </w:rPr>
        <w:t xml:space="preserve">—— </w:t>
      </w:r>
      <w:r>
        <w:rPr>
          <w:rFonts w:ascii="Times New Roman" w:hAnsi="Times New Roman"/>
        </w:rPr>
        <w:t>荷载效应标准组合下作用于承台顶面的竖向力；</w:t>
      </w:r>
    </w:p>
    <w:p w14:paraId="59341DB1" w14:textId="77777777" w:rsidR="007D4E06" w:rsidRDefault="00AB3CDB">
      <w:pPr>
        <w:snapToGrid w:val="0"/>
        <w:ind w:firstLineChars="500" w:firstLine="1050"/>
        <w:rPr>
          <w:rFonts w:ascii="Times New Roman" w:hAnsi="Times New Roman"/>
        </w:rPr>
      </w:pPr>
      <w:r>
        <w:rPr>
          <w:rFonts w:ascii="Times New Roman" w:hAnsi="Times New Roman"/>
          <w:vertAlign w:val="subscript"/>
        </w:rPr>
        <w:t xml:space="preserve"> </w:t>
      </w:r>
      <w:r>
        <w:rPr>
          <w:rFonts w:ascii="Times New Roman" w:hAnsi="Times New Roman"/>
          <w:position w:val="-10"/>
        </w:rPr>
        <w:object w:dxaOrig="285" w:dyaOrig="326" w14:anchorId="0C904B93">
          <v:shape id="_x0000_i1026" type="#_x0000_t75" style="width:14.5pt;height:15.6pt" o:ole="">
            <v:imagedata r:id="rId23" o:title=""/>
          </v:shape>
          <o:OLEObject Type="Embed" ProgID="Equation.DSMT4" ShapeID="_x0000_i1026" DrawAspect="Content" ObjectID="_1689505081" r:id="rId24"/>
        </w:object>
      </w:r>
      <w:r>
        <w:rPr>
          <w:rFonts w:ascii="Times New Roman" w:hAnsi="Times New Roman"/>
          <w:vertAlign w:val="subscript"/>
        </w:rPr>
        <w:t xml:space="preserve">  </w:t>
      </w:r>
      <w:r>
        <w:rPr>
          <w:rFonts w:ascii="Times New Roman" w:hAnsi="Times New Roman"/>
        </w:rPr>
        <w:t xml:space="preserve">—— </w:t>
      </w:r>
      <w:r>
        <w:rPr>
          <w:rFonts w:ascii="Times New Roman" w:hAnsi="Times New Roman"/>
        </w:rPr>
        <w:t>桩基承台和承台上土自重标准值，对稳定的地下水位以下部分应扣除</w:t>
      </w:r>
    </w:p>
    <w:p w14:paraId="3F63F3DB" w14:textId="77777777" w:rsidR="007D4E06" w:rsidRDefault="00AB3CDB">
      <w:pPr>
        <w:snapToGrid w:val="0"/>
        <w:ind w:firstLineChars="950" w:firstLine="1995"/>
        <w:rPr>
          <w:rFonts w:ascii="Times New Roman" w:hAnsi="Times New Roman"/>
        </w:rPr>
      </w:pPr>
      <w:r>
        <w:rPr>
          <w:rFonts w:ascii="Times New Roman" w:hAnsi="Times New Roman"/>
        </w:rPr>
        <w:t>水的浮力；</w:t>
      </w:r>
    </w:p>
    <w:p w14:paraId="788EE941" w14:textId="77777777" w:rsidR="007D4E06" w:rsidRDefault="00AB3CDB">
      <w:pPr>
        <w:snapToGrid w:val="0"/>
        <w:ind w:firstLineChars="500" w:firstLine="1050"/>
        <w:rPr>
          <w:rFonts w:ascii="Times New Roman" w:hAnsi="Times New Roman"/>
        </w:rPr>
      </w:pPr>
      <w:r>
        <w:rPr>
          <w:rFonts w:ascii="Times New Roman" w:hAnsi="Times New Roman"/>
          <w:position w:val="-10"/>
        </w:rPr>
        <w:object w:dxaOrig="299" w:dyaOrig="326" w14:anchorId="16AFF72F">
          <v:shape id="_x0000_i1027" type="#_x0000_t75" style="width:15.05pt;height:15.6pt" o:ole="">
            <v:imagedata r:id="rId25" o:title=""/>
          </v:shape>
          <o:OLEObject Type="Embed" ProgID="Equation.DSMT4" ShapeID="_x0000_i1027" DrawAspect="Content" ObjectID="_1689505082" r:id="rId26"/>
        </w:object>
      </w:r>
      <w:r>
        <w:rPr>
          <w:rFonts w:ascii="Times New Roman" w:hAnsi="Times New Roman"/>
        </w:rPr>
        <w:t xml:space="preserve"> —— </w:t>
      </w:r>
      <w:r>
        <w:rPr>
          <w:rFonts w:ascii="Times New Roman" w:hAnsi="Times New Roman"/>
        </w:rPr>
        <w:t>荷载效应标准组合轴心竖向力作</w:t>
      </w:r>
      <w:proofErr w:type="gramStart"/>
      <w:r>
        <w:rPr>
          <w:rFonts w:ascii="Times New Roman" w:hAnsi="Times New Roman"/>
        </w:rPr>
        <w:t>用下基桩</w:t>
      </w:r>
      <w:proofErr w:type="gramEnd"/>
      <w:r>
        <w:rPr>
          <w:rFonts w:ascii="Times New Roman" w:hAnsi="Times New Roman"/>
        </w:rPr>
        <w:t>的平均竖向力；</w:t>
      </w:r>
    </w:p>
    <w:p w14:paraId="1D975482" w14:textId="77777777" w:rsidR="007D4E06" w:rsidRDefault="00AB3CDB">
      <w:pPr>
        <w:snapToGrid w:val="0"/>
        <w:ind w:firstLineChars="550" w:firstLine="1155"/>
        <w:rPr>
          <w:rFonts w:ascii="Times New Roman" w:hAnsi="Times New Roman"/>
        </w:rPr>
      </w:pPr>
      <w:r>
        <w:rPr>
          <w:rFonts w:ascii="Times New Roman" w:hAnsi="Times New Roman"/>
          <w:position w:val="-6"/>
        </w:rPr>
        <w:object w:dxaOrig="190" w:dyaOrig="190" w14:anchorId="77AA8310">
          <v:shape id="_x0000_i1028" type="#_x0000_t75" style="width:9.65pt;height:9.65pt" o:ole="">
            <v:imagedata r:id="rId27" o:title=""/>
          </v:shape>
          <o:OLEObject Type="Embed" ProgID="Equation.DSMT4" ShapeID="_x0000_i1028" DrawAspect="Content" ObjectID="_1689505083" r:id="rId28"/>
        </w:object>
      </w:r>
      <w:r>
        <w:rPr>
          <w:rFonts w:ascii="Times New Roman" w:hAnsi="Times New Roman"/>
          <w:position w:val="-6"/>
        </w:rPr>
        <w:t xml:space="preserve"> </w:t>
      </w:r>
      <w:r>
        <w:rPr>
          <w:rFonts w:ascii="Times New Roman" w:hAnsi="Times New Roman"/>
        </w:rPr>
        <w:t xml:space="preserve">—— </w:t>
      </w:r>
      <w:r>
        <w:rPr>
          <w:rFonts w:ascii="Times New Roman" w:hAnsi="Times New Roman"/>
        </w:rPr>
        <w:t>桩基中的桩数；</w:t>
      </w:r>
    </w:p>
    <w:p w14:paraId="5191B64C" w14:textId="77777777" w:rsidR="007D4E06" w:rsidRDefault="00AB3CDB">
      <w:pPr>
        <w:snapToGrid w:val="0"/>
        <w:ind w:firstLineChars="500" w:firstLine="1050"/>
        <w:rPr>
          <w:rFonts w:ascii="Times New Roman" w:hAnsi="Times New Roman"/>
        </w:rPr>
      </w:pPr>
      <w:r>
        <w:rPr>
          <w:rFonts w:ascii="Times New Roman" w:hAnsi="Times New Roman"/>
          <w:position w:val="-10"/>
        </w:rPr>
        <w:object w:dxaOrig="380" w:dyaOrig="326" w14:anchorId="6372F778">
          <v:shape id="_x0000_i1029" type="#_x0000_t75" style="width:18.8pt;height:15.6pt" o:ole="">
            <v:imagedata r:id="rId29" o:title=""/>
          </v:shape>
          <o:OLEObject Type="Embed" ProgID="Equation.DSMT4" ShapeID="_x0000_i1029" DrawAspect="Content" ObjectID="_1689505084" r:id="rId30"/>
        </w:object>
      </w:r>
      <w:r>
        <w:rPr>
          <w:rFonts w:ascii="Times New Roman" w:hAnsi="Times New Roman"/>
        </w:rPr>
        <w:t xml:space="preserve">—— </w:t>
      </w:r>
      <w:r>
        <w:rPr>
          <w:rFonts w:ascii="Times New Roman" w:hAnsi="Times New Roman"/>
        </w:rPr>
        <w:t>荷载效应标准组合偏心竖向力作用下第</w:t>
      </w:r>
      <w:r>
        <w:rPr>
          <w:rFonts w:ascii="Times New Roman" w:hAnsi="Times New Roman"/>
          <w:i/>
        </w:rPr>
        <w:t>i</w:t>
      </w:r>
      <w:r>
        <w:rPr>
          <w:rFonts w:ascii="Times New Roman" w:hAnsi="Times New Roman"/>
        </w:rPr>
        <w:t>根基桩的竖向力；</w:t>
      </w:r>
    </w:p>
    <w:p w14:paraId="5E0B6EDA" w14:textId="77777777" w:rsidR="007D4E06" w:rsidRDefault="00AB3CDB">
      <w:pPr>
        <w:snapToGrid w:val="0"/>
        <w:ind w:leftChars="150" w:left="1995" w:hangingChars="800" w:hanging="1680"/>
        <w:rPr>
          <w:rFonts w:ascii="Times New Roman" w:hAnsi="Times New Roman"/>
        </w:rPr>
      </w:pPr>
      <w:r>
        <w:rPr>
          <w:rFonts w:ascii="Times New Roman" w:hAnsi="Times New Roman"/>
          <w:position w:val="-10"/>
        </w:rPr>
        <w:object w:dxaOrig="408" w:dyaOrig="326" w14:anchorId="4C8C9DC5">
          <v:shape id="_x0000_i1030" type="#_x0000_t75" style="width:20.4pt;height:15.6pt" o:ole="">
            <v:imagedata r:id="rId31" o:title=""/>
          </v:shape>
          <o:OLEObject Type="Embed" ProgID="Equation.DSMT4" ShapeID="_x0000_i1030" DrawAspect="Content" ObjectID="_1689505085" r:id="rId32"/>
        </w:object>
      </w:r>
      <w:r>
        <w:rPr>
          <w:rFonts w:ascii="Times New Roman" w:hAnsi="Times New Roman"/>
        </w:rPr>
        <w:t>、</w:t>
      </w:r>
      <w:r>
        <w:rPr>
          <w:rFonts w:ascii="Times New Roman" w:hAnsi="Times New Roman"/>
          <w:position w:val="-14"/>
        </w:rPr>
        <w:object w:dxaOrig="408" w:dyaOrig="380" w14:anchorId="498D6CFA">
          <v:shape id="_x0000_i1031" type="#_x0000_t75" style="width:20.4pt;height:18.8pt" o:ole="">
            <v:imagedata r:id="rId33" o:title=""/>
          </v:shape>
          <o:OLEObject Type="Embed" ProgID="Equation.DSMT4" ShapeID="_x0000_i1031" DrawAspect="Content" ObjectID="_1689505086" r:id="rId34"/>
        </w:object>
      </w:r>
      <w:r>
        <w:rPr>
          <w:rFonts w:ascii="Times New Roman" w:hAnsi="Times New Roman"/>
          <w:position w:val="-14"/>
        </w:rPr>
        <w:t xml:space="preserve"> </w:t>
      </w:r>
      <w:r>
        <w:rPr>
          <w:rFonts w:ascii="Times New Roman" w:hAnsi="Times New Roman"/>
        </w:rPr>
        <w:t xml:space="preserve">—— </w:t>
      </w:r>
      <w:r>
        <w:rPr>
          <w:rFonts w:ascii="Times New Roman" w:hAnsi="Times New Roman"/>
        </w:rPr>
        <w:t>荷载效应标准组合下作用于承台底面，绕通过桩群形心的</w:t>
      </w:r>
      <w:r>
        <w:rPr>
          <w:rFonts w:ascii="Times New Roman" w:hAnsi="Times New Roman"/>
          <w:i/>
        </w:rPr>
        <w:t>x</w:t>
      </w:r>
      <w:r>
        <w:rPr>
          <w:rFonts w:ascii="Times New Roman" w:hAnsi="Times New Roman"/>
          <w:i/>
        </w:rPr>
        <w:t>、</w:t>
      </w:r>
      <w:r>
        <w:rPr>
          <w:rFonts w:ascii="Times New Roman" w:hAnsi="Times New Roman"/>
          <w:i/>
        </w:rPr>
        <w:t>y</w:t>
      </w:r>
      <w:r>
        <w:rPr>
          <w:rFonts w:ascii="Times New Roman" w:hAnsi="Times New Roman"/>
        </w:rPr>
        <w:t>主轴的力矩；</w:t>
      </w:r>
    </w:p>
    <w:p w14:paraId="77A89AF3" w14:textId="77777777" w:rsidR="007D4E06" w:rsidRDefault="00AB3CDB">
      <w:pPr>
        <w:snapToGrid w:val="0"/>
        <w:rPr>
          <w:rFonts w:ascii="Times New Roman" w:hAnsi="Times New Roman"/>
        </w:rPr>
      </w:pPr>
      <w:r>
        <w:rPr>
          <w:rFonts w:ascii="Times New Roman" w:hAnsi="Times New Roman"/>
          <w:position w:val="-10"/>
        </w:rPr>
        <w:object w:dxaOrig="231" w:dyaOrig="326" w14:anchorId="519A8790">
          <v:shape id="_x0000_i1032" type="#_x0000_t75" style="width:11.3pt;height:15.6pt" o:ole="">
            <v:imagedata r:id="rId35" o:title=""/>
          </v:shape>
          <o:OLEObject Type="Embed" ProgID="Equation.DSMT4" ShapeID="_x0000_i1032" DrawAspect="Content" ObjectID="_1689505087" r:id="rId36"/>
        </w:object>
      </w:r>
      <w:r>
        <w:rPr>
          <w:rFonts w:ascii="Times New Roman" w:hAnsi="Times New Roman"/>
        </w:rPr>
        <w:t>、</w:t>
      </w:r>
      <w:r>
        <w:rPr>
          <w:rFonts w:ascii="Times New Roman" w:hAnsi="Times New Roman"/>
          <w:position w:val="-14"/>
        </w:rPr>
        <w:object w:dxaOrig="245" w:dyaOrig="380" w14:anchorId="304F89DD">
          <v:shape id="_x0000_i1033" type="#_x0000_t75" style="width:11.8pt;height:18.8pt" o:ole="">
            <v:imagedata r:id="rId37" o:title=""/>
          </v:shape>
          <o:OLEObject Type="Embed" ProgID="Equation.DSMT4" ShapeID="_x0000_i1033" DrawAspect="Content" ObjectID="_1689505088" r:id="rId38"/>
        </w:object>
      </w:r>
      <w:r>
        <w:rPr>
          <w:rFonts w:ascii="Times New Roman" w:hAnsi="Times New Roman"/>
        </w:rPr>
        <w:t>、</w:t>
      </w:r>
      <w:r>
        <w:rPr>
          <w:rFonts w:ascii="Times New Roman" w:hAnsi="Times New Roman"/>
          <w:position w:val="-10"/>
        </w:rPr>
        <w:object w:dxaOrig="231" w:dyaOrig="326" w14:anchorId="7668A1FF">
          <v:shape id="_x0000_i1034" type="#_x0000_t75" style="width:11.3pt;height:15.6pt" o:ole="">
            <v:imagedata r:id="rId39" o:title=""/>
          </v:shape>
          <o:OLEObject Type="Embed" ProgID="Equation.DSMT4" ShapeID="_x0000_i1034" DrawAspect="Content" ObjectID="_1689505089" r:id="rId40"/>
        </w:object>
      </w:r>
      <w:r>
        <w:rPr>
          <w:rFonts w:ascii="Times New Roman" w:hAnsi="Times New Roman"/>
        </w:rPr>
        <w:t>、</w:t>
      </w:r>
      <w:r>
        <w:rPr>
          <w:rFonts w:ascii="Times New Roman" w:hAnsi="Times New Roman"/>
          <w:position w:val="-14"/>
        </w:rPr>
        <w:object w:dxaOrig="272" w:dyaOrig="380" w14:anchorId="271BB51D">
          <v:shape id="_x0000_i1035" type="#_x0000_t75" style="width:13.45pt;height:18.8pt" o:ole="">
            <v:imagedata r:id="rId41" o:title=""/>
          </v:shape>
          <o:OLEObject Type="Embed" ProgID="Equation.DSMT4" ShapeID="_x0000_i1035" DrawAspect="Content" ObjectID="_1689505090" r:id="rId42"/>
        </w:object>
      </w:r>
      <w:r>
        <w:rPr>
          <w:rFonts w:ascii="Times New Roman" w:hAnsi="Times New Roman"/>
        </w:rPr>
        <w:t xml:space="preserve">—— </w:t>
      </w:r>
      <w:r>
        <w:rPr>
          <w:rFonts w:ascii="Times New Roman" w:hAnsi="Times New Roman"/>
        </w:rPr>
        <w:t>第</w:t>
      </w:r>
      <w:r>
        <w:rPr>
          <w:rFonts w:ascii="Times New Roman" w:hAnsi="Times New Roman"/>
          <w:i/>
        </w:rPr>
        <w:t>i</w:t>
      </w:r>
      <w:r>
        <w:rPr>
          <w:rFonts w:ascii="Times New Roman" w:hAnsi="Times New Roman"/>
        </w:rPr>
        <w:t>、</w:t>
      </w:r>
      <w:r>
        <w:rPr>
          <w:rFonts w:ascii="Times New Roman" w:hAnsi="Times New Roman"/>
          <w:i/>
        </w:rPr>
        <w:t>j</w:t>
      </w:r>
      <w:proofErr w:type="gramStart"/>
      <w:r>
        <w:rPr>
          <w:rFonts w:ascii="Times New Roman" w:hAnsi="Times New Roman"/>
        </w:rPr>
        <w:t>根基桩至</w:t>
      </w:r>
      <w:proofErr w:type="gramEnd"/>
      <w:r>
        <w:rPr>
          <w:rFonts w:ascii="Times New Roman" w:hAnsi="Times New Roman"/>
          <w:i/>
        </w:rPr>
        <w:t>y</w:t>
      </w:r>
      <w:r>
        <w:rPr>
          <w:rFonts w:ascii="Times New Roman" w:hAnsi="Times New Roman"/>
        </w:rPr>
        <w:t>、</w:t>
      </w:r>
      <w:r>
        <w:rPr>
          <w:rFonts w:ascii="Times New Roman" w:hAnsi="Times New Roman"/>
          <w:i/>
        </w:rPr>
        <w:t>x</w:t>
      </w:r>
      <w:r>
        <w:rPr>
          <w:rFonts w:ascii="Times New Roman" w:hAnsi="Times New Roman"/>
        </w:rPr>
        <w:t>轴的距离；</w:t>
      </w:r>
    </w:p>
    <w:p w14:paraId="1A4D62DA" w14:textId="77777777" w:rsidR="007D4E06" w:rsidRDefault="00AB3CDB">
      <w:pPr>
        <w:snapToGrid w:val="0"/>
        <w:ind w:firstLineChars="450" w:firstLine="945"/>
        <w:rPr>
          <w:rFonts w:ascii="Times New Roman" w:hAnsi="Times New Roman"/>
          <w:vertAlign w:val="subscript"/>
        </w:rPr>
      </w:pPr>
      <w:r>
        <w:rPr>
          <w:rFonts w:ascii="Times New Roman" w:hAnsi="Times New Roman"/>
          <w:position w:val="-10"/>
        </w:rPr>
        <w:object w:dxaOrig="326" w:dyaOrig="326" w14:anchorId="6CFFEE94">
          <v:shape id="_x0000_i1036" type="#_x0000_t75" style="width:15.6pt;height:15.6pt" o:ole="">
            <v:imagedata r:id="rId43" o:title=""/>
          </v:shape>
          <o:OLEObject Type="Embed" ProgID="Equation.DSMT4" ShapeID="_x0000_i1036" DrawAspect="Content" ObjectID="_1689505091" r:id="rId44"/>
        </w:object>
      </w:r>
      <w:r>
        <w:rPr>
          <w:rFonts w:ascii="Times New Roman" w:hAnsi="Times New Roman"/>
          <w:position w:val="-10"/>
        </w:rPr>
        <w:t xml:space="preserve"> </w:t>
      </w:r>
      <w:r>
        <w:rPr>
          <w:rFonts w:ascii="Times New Roman" w:hAnsi="Times New Roman"/>
        </w:rPr>
        <w:t xml:space="preserve">—— </w:t>
      </w:r>
      <w:r>
        <w:rPr>
          <w:rFonts w:ascii="Times New Roman" w:hAnsi="Times New Roman"/>
        </w:rPr>
        <w:t>荷载效应标准组合下作用于桩基承台底面的水平力；</w:t>
      </w:r>
    </w:p>
    <w:p w14:paraId="25D6015D" w14:textId="77777777" w:rsidR="007D4E06" w:rsidRDefault="00AB3CDB">
      <w:pPr>
        <w:snapToGrid w:val="0"/>
        <w:ind w:firstLineChars="450" w:firstLine="945"/>
        <w:rPr>
          <w:rFonts w:ascii="Times New Roman" w:hAnsi="Times New Roman"/>
        </w:rPr>
      </w:pPr>
      <w:r>
        <w:rPr>
          <w:rFonts w:ascii="Times New Roman" w:hAnsi="Times New Roman"/>
          <w:position w:val="-10"/>
        </w:rPr>
        <w:object w:dxaOrig="380" w:dyaOrig="326" w14:anchorId="317083D3">
          <v:shape id="_x0000_i1037" type="#_x0000_t75" style="width:18.8pt;height:15.6pt" o:ole="">
            <v:imagedata r:id="rId45" o:title=""/>
          </v:shape>
          <o:OLEObject Type="Embed" ProgID="Equation.DSMT4" ShapeID="_x0000_i1037" DrawAspect="Content" ObjectID="_1689505092" r:id="rId46"/>
        </w:object>
      </w:r>
      <w:r>
        <w:rPr>
          <w:rFonts w:ascii="Times New Roman" w:hAnsi="Times New Roman"/>
        </w:rPr>
        <w:t xml:space="preserve">—— </w:t>
      </w:r>
      <w:r>
        <w:rPr>
          <w:rFonts w:ascii="Times New Roman" w:hAnsi="Times New Roman"/>
        </w:rPr>
        <w:t>荷载效应标准组合下作用于第</w:t>
      </w:r>
      <w:r>
        <w:rPr>
          <w:rFonts w:ascii="Times New Roman" w:hAnsi="Times New Roman"/>
          <w:i/>
        </w:rPr>
        <w:t>i</w:t>
      </w:r>
      <w:r>
        <w:rPr>
          <w:rFonts w:ascii="Times New Roman" w:hAnsi="Times New Roman"/>
        </w:rPr>
        <w:t>根基桩的水平力；</w:t>
      </w:r>
    </w:p>
    <w:p w14:paraId="1DFF2128" w14:textId="77777777" w:rsidR="007D4E06" w:rsidRDefault="00AB3CDB">
      <w:pPr>
        <w:pStyle w:val="affffffffd"/>
      </w:pPr>
      <w:bookmarkStart w:id="55" w:name="_Hlk72863064"/>
      <w:r>
        <w:rPr>
          <w:rFonts w:hint="eastAsia"/>
        </w:rPr>
        <w:t>对于主要承受竖向荷载的抗震</w:t>
      </w:r>
      <w:proofErr w:type="gramStart"/>
      <w:r>
        <w:rPr>
          <w:rFonts w:hint="eastAsia"/>
        </w:rPr>
        <w:t>设防区</w:t>
      </w:r>
      <w:proofErr w:type="gramEnd"/>
      <w:r>
        <w:rPr>
          <w:rFonts w:hint="eastAsia"/>
        </w:rPr>
        <w:t>低承台桩基，在同时满足下列条件时，</w:t>
      </w:r>
      <w:proofErr w:type="gramStart"/>
      <w:r>
        <w:rPr>
          <w:rFonts w:hint="eastAsia"/>
        </w:rPr>
        <w:t>桩顶作用</w:t>
      </w:r>
      <w:proofErr w:type="gramEnd"/>
      <w:r>
        <w:rPr>
          <w:rFonts w:hint="eastAsia"/>
        </w:rPr>
        <w:t>效应计算可不考虑地震作用：</w:t>
      </w:r>
    </w:p>
    <w:p w14:paraId="5FA7C33C" w14:textId="77777777" w:rsidR="007D4E06" w:rsidRDefault="00AB3CDB">
      <w:pPr>
        <w:pStyle w:val="a"/>
        <w:numPr>
          <w:ilvl w:val="0"/>
          <w:numId w:val="43"/>
        </w:numPr>
      </w:pPr>
      <w:bookmarkStart w:id="56" w:name="_Hlk72864760"/>
      <w:bookmarkStart w:id="57" w:name="_Hlk72863102"/>
      <w:bookmarkEnd w:id="55"/>
      <w:r>
        <w:rPr>
          <w:rFonts w:hint="eastAsia"/>
        </w:rPr>
        <w:t>按《建筑抗震设计规范》GB 50011规定可不进行桩基抗震承载力验算的建筑物。</w:t>
      </w:r>
    </w:p>
    <w:p w14:paraId="41F9CE7B" w14:textId="77777777" w:rsidR="007D4E06" w:rsidRDefault="00AB3CDB">
      <w:pPr>
        <w:pStyle w:val="a"/>
        <w:numPr>
          <w:ilvl w:val="0"/>
          <w:numId w:val="43"/>
        </w:numPr>
      </w:pPr>
      <w:r>
        <w:rPr>
          <w:rFonts w:hint="eastAsia"/>
        </w:rPr>
        <w:t>建筑场地位于建筑抗震</w:t>
      </w:r>
      <w:bookmarkEnd w:id="56"/>
      <w:r>
        <w:rPr>
          <w:rFonts w:hint="eastAsia"/>
        </w:rPr>
        <w:t>的有利地段。</w:t>
      </w:r>
    </w:p>
    <w:bookmarkEnd w:id="57"/>
    <w:p w14:paraId="27731DED" w14:textId="77777777" w:rsidR="007D4E06" w:rsidRDefault="00AB3CDB">
      <w:pPr>
        <w:pStyle w:val="affffffffd"/>
      </w:pPr>
      <w:r>
        <w:rPr>
          <w:rFonts w:hint="eastAsia"/>
        </w:rPr>
        <w:t>非液化土中及存在液化土层的桩基抗震验算，应按《建筑抗震设计规范》GB 50011、《建筑桩基技术规范》JGJ94的规定执行。</w:t>
      </w:r>
    </w:p>
    <w:p w14:paraId="064FCD64" w14:textId="77777777" w:rsidR="007D4E06" w:rsidRDefault="00AB3CDB">
      <w:pPr>
        <w:pStyle w:val="affffffffd"/>
      </w:pPr>
      <w:r>
        <w:rPr>
          <w:rFonts w:hint="eastAsia"/>
        </w:rPr>
        <w:t>在不考虑地震作用效应时，单桩承载力应符合下列规定：</w:t>
      </w:r>
    </w:p>
    <w:p w14:paraId="3E8722F6" w14:textId="77777777" w:rsidR="007D4E06" w:rsidRDefault="00AB3CDB">
      <w:pPr>
        <w:pStyle w:val="affff1"/>
        <w:widowControl/>
        <w:numPr>
          <w:ilvl w:val="0"/>
          <w:numId w:val="44"/>
        </w:numPr>
        <w:adjustRightInd/>
        <w:spacing w:line="240" w:lineRule="auto"/>
        <w:rPr>
          <w:rFonts w:ascii="宋体" w:hAnsi="Times New Roman"/>
          <w:sz w:val="21"/>
        </w:rPr>
      </w:pPr>
      <w:bookmarkStart w:id="58" w:name="_Hlk72863139"/>
      <w:r>
        <w:rPr>
          <w:rFonts w:ascii="宋体" w:hAnsi="Times New Roman" w:hint="eastAsia"/>
          <w:sz w:val="21"/>
        </w:rPr>
        <w:t>轴心竖向力作用下：</w:t>
      </w:r>
    </w:p>
    <w:p w14:paraId="61550298"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a</m:t>
            </m:r>
          </m:sub>
        </m:sSub>
      </m:oMath>
      <w:r>
        <w:rPr>
          <w:rFonts w:ascii="微软雅黑" w:eastAsia="微软雅黑" w:hAnsi="微软雅黑"/>
        </w:rPr>
        <w:tab/>
      </w:r>
      <w:r>
        <w:t>(</w:t>
      </w:r>
      <w:r>
        <w:fldChar w:fldCharType="begin"/>
      </w:r>
      <w:r>
        <w:instrText xml:space="preserve"> AUTONUM </w:instrText>
      </w:r>
      <w:r>
        <w:fldChar w:fldCharType="end"/>
      </w:r>
      <w:r>
        <w:t>)</w:t>
      </w:r>
    </w:p>
    <w:p w14:paraId="15516926" w14:textId="77777777" w:rsidR="007D4E06" w:rsidRDefault="007D4E06">
      <w:pPr>
        <w:pStyle w:val="affff1"/>
        <w:widowControl/>
        <w:adjustRightInd/>
        <w:spacing w:line="240" w:lineRule="auto"/>
        <w:ind w:left="425"/>
        <w:rPr>
          <w:rFonts w:ascii="宋体" w:hAnsi="Times New Roman"/>
          <w:sz w:val="21"/>
        </w:rPr>
      </w:pPr>
    </w:p>
    <w:bookmarkEnd w:id="58"/>
    <w:p w14:paraId="6F3B87CE" w14:textId="77777777" w:rsidR="007D4E06" w:rsidRDefault="00AB3CDB">
      <w:pPr>
        <w:pStyle w:val="affff1"/>
        <w:widowControl/>
        <w:numPr>
          <w:ilvl w:val="0"/>
          <w:numId w:val="44"/>
        </w:numPr>
        <w:adjustRightInd/>
        <w:spacing w:line="240" w:lineRule="auto"/>
        <w:rPr>
          <w:rFonts w:ascii="宋体" w:hAnsi="Times New Roman"/>
          <w:sz w:val="21"/>
        </w:rPr>
      </w:pPr>
      <w:r>
        <w:rPr>
          <w:rFonts w:ascii="宋体" w:hAnsi="Times New Roman" w:hint="eastAsia"/>
          <w:sz w:val="21"/>
        </w:rPr>
        <w:t>偏心竖向力作用下，除满足上式外，尚应满足下式的要求：</w:t>
      </w:r>
    </w:p>
    <w:p w14:paraId="59D5E218"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ik</m:t>
            </m:r>
            <m:r>
              <w:rPr>
                <w:rFonts w:ascii="Cambria Math" w:hAnsi="Cambria Math" w:hint="eastAsia"/>
              </w:rPr>
              <m:t>max</m:t>
            </m:r>
          </m:sub>
        </m:sSub>
        <m:r>
          <w:rPr>
            <w:rFonts w:ascii="Cambria Math" w:hAnsi="Cambria Math" w:hint="eastAsia"/>
          </w:rPr>
          <m:t>≤</m:t>
        </m:r>
        <m:r>
          <w:rPr>
            <w:rFonts w:ascii="Cambria Math" w:hAnsi="Cambria Math"/>
          </w:rPr>
          <m:t>1.2</m:t>
        </m:r>
        <m:sSub>
          <m:sSubPr>
            <m:ctrlPr>
              <w:rPr>
                <w:rFonts w:ascii="Cambria Math" w:hAnsi="Cambria Math"/>
                <w:i/>
              </w:rPr>
            </m:ctrlPr>
          </m:sSubPr>
          <m:e>
            <m:r>
              <w:rPr>
                <w:rFonts w:ascii="Cambria Math" w:hAnsi="Cambria Math"/>
              </w:rPr>
              <m:t>R</m:t>
            </m:r>
          </m:e>
          <m:sub>
            <m:r>
              <w:rPr>
                <w:rFonts w:ascii="Cambria Math" w:hAnsi="Cambria Math"/>
              </w:rPr>
              <m:t>a</m:t>
            </m:r>
          </m:sub>
        </m:sSub>
      </m:oMath>
      <w:r>
        <w:rPr>
          <w:rFonts w:ascii="微软雅黑" w:eastAsia="微软雅黑" w:hAnsi="微软雅黑"/>
        </w:rPr>
        <w:tab/>
      </w:r>
      <w:r>
        <w:t>(</w:t>
      </w:r>
      <w:r>
        <w:fldChar w:fldCharType="begin"/>
      </w:r>
      <w:r>
        <w:instrText xml:space="preserve"> AUTONUM </w:instrText>
      </w:r>
      <w:r>
        <w:fldChar w:fldCharType="end"/>
      </w:r>
      <w:r>
        <w:t>)</w:t>
      </w:r>
    </w:p>
    <w:p w14:paraId="7D4FA116" w14:textId="77777777" w:rsidR="007D4E06" w:rsidRDefault="00AB3CDB">
      <w:pPr>
        <w:pStyle w:val="affff1"/>
        <w:widowControl/>
        <w:numPr>
          <w:ilvl w:val="0"/>
          <w:numId w:val="44"/>
        </w:numPr>
        <w:adjustRightInd/>
        <w:spacing w:line="240" w:lineRule="auto"/>
        <w:rPr>
          <w:rFonts w:ascii="宋体" w:hAnsi="Times New Roman"/>
          <w:sz w:val="21"/>
        </w:rPr>
      </w:pPr>
      <w:r>
        <w:rPr>
          <w:rFonts w:ascii="宋体" w:hAnsi="Times New Roman" w:hint="eastAsia"/>
          <w:sz w:val="21"/>
        </w:rPr>
        <w:t>水平荷载作用下：</w:t>
      </w:r>
    </w:p>
    <w:p w14:paraId="72E3B82F"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H</m:t>
            </m:r>
          </m:e>
          <m:sub>
            <m:r>
              <w:rPr>
                <w:rFonts w:ascii="Cambria Math" w:hAnsi="Cambria Math"/>
              </w:rPr>
              <m:t>ik</m:t>
            </m:r>
          </m:sub>
        </m:sSub>
        <m:r>
          <w:rPr>
            <w:rFonts w:ascii="Cambria Math" w:hAnsi="Cambria Math" w:hint="eastAsia"/>
          </w:rPr>
          <m:t>≤</m:t>
        </m:r>
        <m:sSub>
          <m:sSubPr>
            <m:ctrlPr>
              <w:rPr>
                <w:rFonts w:ascii="Cambria Math" w:hAnsi="Cambria Math"/>
                <w:i/>
              </w:rPr>
            </m:ctrlPr>
          </m:sSubPr>
          <m:e>
            <m:r>
              <w:rPr>
                <w:rFonts w:ascii="Cambria Math" w:hAnsi="Cambria Math"/>
              </w:rPr>
              <m:t>R</m:t>
            </m:r>
          </m:e>
          <m:sub>
            <m:r>
              <w:rPr>
                <w:rFonts w:ascii="Cambria Math" w:hAnsi="Cambria Math"/>
              </w:rPr>
              <m:t>h</m:t>
            </m:r>
          </m:sub>
        </m:sSub>
      </m:oMath>
      <w:r>
        <w:rPr>
          <w:rFonts w:ascii="微软雅黑" w:eastAsia="微软雅黑" w:hAnsi="微软雅黑"/>
        </w:rPr>
        <w:tab/>
      </w:r>
      <w:r>
        <w:t>(</w:t>
      </w:r>
      <w:r>
        <w:fldChar w:fldCharType="begin"/>
      </w:r>
      <w:r>
        <w:instrText xml:space="preserve"> AUTONUM </w:instrText>
      </w:r>
      <w:r>
        <w:fldChar w:fldCharType="end"/>
      </w:r>
      <w:r>
        <w:t>)</w:t>
      </w:r>
    </w:p>
    <w:p w14:paraId="251DD232" w14:textId="77777777" w:rsidR="007D4E06" w:rsidRDefault="00AB3CDB">
      <w:pPr>
        <w:snapToGrid w:val="0"/>
        <w:spacing w:line="240" w:lineRule="auto"/>
        <w:ind w:leftChars="170" w:left="357" w:right="420" w:firstLineChars="50" w:firstLine="105"/>
        <w:rPr>
          <w:rFonts w:ascii="Times New Roman" w:hAnsi="Times New Roman"/>
        </w:rPr>
      </w:pPr>
      <w:r>
        <w:rPr>
          <w:rFonts w:hint="eastAsia"/>
        </w:rPr>
        <w:t>式中：</w:t>
      </w:r>
      <w:r>
        <w:rPr>
          <w:rFonts w:ascii="Times New Roman" w:hAnsi="Times New Roman"/>
          <w:position w:val="-10"/>
        </w:rPr>
        <w:object w:dxaOrig="258" w:dyaOrig="312" w14:anchorId="447E0A65">
          <v:shape id="_x0000_i1038" type="#_x0000_t75" style="width:12.9pt;height:15.6pt" o:ole="">
            <v:imagedata r:id="rId47" o:title=""/>
          </v:shape>
          <o:OLEObject Type="Embed" ProgID="Equation.DSMT4" ShapeID="_x0000_i1038" DrawAspect="Content" ObjectID="_1689505093" r:id="rId48"/>
        </w:object>
      </w:r>
      <w:r>
        <w:rPr>
          <w:rFonts w:ascii="Times New Roman" w:hAnsi="Times New Roman"/>
        </w:rPr>
        <w:t xml:space="preserve"> ——</w:t>
      </w:r>
      <w:r>
        <w:rPr>
          <w:rFonts w:ascii="Times New Roman" w:hAnsi="Times New Roman"/>
        </w:rPr>
        <w:t>单桩竖向承载力特征值；</w:t>
      </w:r>
      <w:r>
        <w:rPr>
          <w:rFonts w:ascii="Times New Roman" w:hAnsi="Times New Roman"/>
        </w:rPr>
        <w:t xml:space="preserve"> </w:t>
      </w:r>
    </w:p>
    <w:p w14:paraId="04158A08" w14:textId="77777777" w:rsidR="007D4E06" w:rsidRDefault="00AB3CDB">
      <w:pPr>
        <w:snapToGrid w:val="0"/>
        <w:spacing w:line="240" w:lineRule="auto"/>
        <w:ind w:firstLineChars="400" w:firstLine="840"/>
        <w:rPr>
          <w:rFonts w:ascii="Times New Roman" w:hAnsi="Times New Roman"/>
        </w:rPr>
      </w:pPr>
      <w:r>
        <w:rPr>
          <w:rFonts w:ascii="Times New Roman" w:hAnsi="Times New Roman"/>
          <w:position w:val="-10"/>
        </w:rPr>
        <w:object w:dxaOrig="571" w:dyaOrig="326" w14:anchorId="3261AF3E">
          <v:shape id="_x0000_i1039" type="#_x0000_t75" style="width:28.5pt;height:15.6pt" o:ole="">
            <v:imagedata r:id="rId49" o:title=""/>
          </v:shape>
          <o:OLEObject Type="Embed" ProgID="Equation.DSMT4" ShapeID="_x0000_i1039" DrawAspect="Content" ObjectID="_1689505094" r:id="rId50"/>
        </w:object>
      </w:r>
      <w:r>
        <w:rPr>
          <w:rFonts w:ascii="Times New Roman" w:hAnsi="Times New Roman"/>
        </w:rPr>
        <w:t>——</w:t>
      </w:r>
      <w:r>
        <w:rPr>
          <w:rFonts w:ascii="Times New Roman" w:hAnsi="Times New Roman"/>
        </w:rPr>
        <w:t>荷载效应标准组合偏心竖向力作用下，</w:t>
      </w:r>
      <w:proofErr w:type="gramStart"/>
      <w:r>
        <w:rPr>
          <w:rFonts w:ascii="Times New Roman" w:hAnsi="Times New Roman"/>
        </w:rPr>
        <w:t>桩顶最大</w:t>
      </w:r>
      <w:proofErr w:type="gramEnd"/>
      <w:r>
        <w:rPr>
          <w:rFonts w:ascii="Times New Roman" w:hAnsi="Times New Roman"/>
        </w:rPr>
        <w:t>竖向力；</w:t>
      </w:r>
      <w:r>
        <w:rPr>
          <w:rFonts w:ascii="Times New Roman" w:hAnsi="Times New Roman"/>
        </w:rPr>
        <w:t xml:space="preserve"> </w:t>
      </w:r>
    </w:p>
    <w:p w14:paraId="495CFB6B" w14:textId="77777777" w:rsidR="007D4E06" w:rsidRDefault="00AB3CDB">
      <w:pPr>
        <w:snapToGrid w:val="0"/>
        <w:spacing w:line="240" w:lineRule="auto"/>
        <w:ind w:firstLine="420"/>
        <w:jc w:val="left"/>
        <w:rPr>
          <w:rFonts w:ascii="Times New Roman" w:hAnsi="Times New Roman"/>
        </w:rPr>
      </w:pPr>
      <w:r>
        <w:rPr>
          <w:rFonts w:ascii="Times New Roman" w:hAnsi="Times New Roman"/>
        </w:rPr>
        <w:t xml:space="preserve">      </w:t>
      </w:r>
      <w:r>
        <w:rPr>
          <w:rFonts w:ascii="Times New Roman" w:hAnsi="Times New Roman"/>
          <w:position w:val="-10"/>
        </w:rPr>
        <w:object w:dxaOrig="285" w:dyaOrig="326" w14:anchorId="688C9C3C">
          <v:shape id="_x0000_i1040" type="#_x0000_t75" style="width:14.5pt;height:15.6pt" o:ole="">
            <v:imagedata r:id="rId51" o:title=""/>
          </v:shape>
          <o:OLEObject Type="Embed" ProgID="Equation.DSMT4" ShapeID="_x0000_i1040" DrawAspect="Content" ObjectID="_1689505095" r:id="rId52"/>
        </w:object>
      </w:r>
      <w:r>
        <w:rPr>
          <w:rFonts w:ascii="Times New Roman" w:hAnsi="Times New Roman"/>
        </w:rPr>
        <w:t xml:space="preserve"> ——</w:t>
      </w:r>
      <w:r>
        <w:rPr>
          <w:rFonts w:ascii="Times New Roman" w:hAnsi="Times New Roman"/>
        </w:rPr>
        <w:t>单桩水平承载力特征值。</w:t>
      </w:r>
    </w:p>
    <w:p w14:paraId="0F261FA6" w14:textId="77777777" w:rsidR="007D4E06" w:rsidRDefault="00AB3CDB">
      <w:pPr>
        <w:pStyle w:val="affffffffd"/>
      </w:pPr>
      <w:r>
        <w:rPr>
          <w:rFonts w:hint="eastAsia"/>
        </w:rPr>
        <w:lastRenderedPageBreak/>
        <w:t>在考虑地震作用效应时，单桩承载力计算应符合下列规定：</w:t>
      </w:r>
    </w:p>
    <w:p w14:paraId="4498ECBC" w14:textId="77777777" w:rsidR="007D4E06" w:rsidRDefault="00AB3CDB">
      <w:pPr>
        <w:pStyle w:val="affff1"/>
        <w:widowControl/>
        <w:numPr>
          <w:ilvl w:val="0"/>
          <w:numId w:val="45"/>
        </w:numPr>
        <w:adjustRightInd/>
        <w:spacing w:line="240" w:lineRule="auto"/>
        <w:rPr>
          <w:rFonts w:ascii="宋体" w:hAnsi="Times New Roman"/>
          <w:sz w:val="21"/>
        </w:rPr>
      </w:pPr>
      <w:r>
        <w:rPr>
          <w:rFonts w:ascii="宋体" w:hAnsi="Times New Roman" w:hint="eastAsia"/>
          <w:sz w:val="21"/>
        </w:rPr>
        <w:t>轴心竖向力作用下：</w:t>
      </w:r>
    </w:p>
    <w:p w14:paraId="39BEC270"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Ek</m:t>
            </m:r>
          </m:sub>
        </m:sSub>
        <m:r>
          <w:rPr>
            <w:rFonts w:ascii="Cambria Math" w:hAnsi="Cambria Math"/>
          </w:rPr>
          <m:t>≤</m:t>
        </m:r>
        <m:sSub>
          <m:sSubPr>
            <m:ctrlPr>
              <w:rPr>
                <w:rFonts w:ascii="Cambria Math" w:hAnsi="Cambria Math"/>
                <w:i/>
              </w:rPr>
            </m:ctrlPr>
          </m:sSubPr>
          <m:e>
            <m:r>
              <w:rPr>
                <w:rFonts w:ascii="Cambria Math" w:hAnsi="Cambria Math"/>
              </w:rPr>
              <m:t>1.25R</m:t>
            </m:r>
          </m:e>
          <m:sub>
            <m:r>
              <w:rPr>
                <w:rFonts w:ascii="Cambria Math" w:hAnsi="Cambria Math"/>
              </w:rPr>
              <m:t>a</m:t>
            </m:r>
          </m:sub>
        </m:sSub>
      </m:oMath>
      <w:r>
        <w:rPr>
          <w:rFonts w:ascii="微软雅黑" w:eastAsia="微软雅黑" w:hAnsi="微软雅黑"/>
        </w:rPr>
        <w:tab/>
      </w:r>
      <w:r>
        <w:t>(</w:t>
      </w:r>
      <w:r>
        <w:fldChar w:fldCharType="begin"/>
      </w:r>
      <w:r>
        <w:instrText xml:space="preserve"> AUTONUM </w:instrText>
      </w:r>
      <w:r>
        <w:fldChar w:fldCharType="end"/>
      </w:r>
      <w:r>
        <w:t>)</w:t>
      </w:r>
    </w:p>
    <w:p w14:paraId="663609DE" w14:textId="77777777" w:rsidR="007D4E06" w:rsidRDefault="007D4E06">
      <w:pPr>
        <w:pStyle w:val="affff1"/>
        <w:widowControl/>
        <w:adjustRightInd/>
        <w:spacing w:line="240" w:lineRule="auto"/>
      </w:pPr>
    </w:p>
    <w:p w14:paraId="422578EB" w14:textId="77777777" w:rsidR="007D4E06" w:rsidRDefault="00AB3CDB">
      <w:pPr>
        <w:pStyle w:val="affff1"/>
        <w:widowControl/>
        <w:numPr>
          <w:ilvl w:val="0"/>
          <w:numId w:val="45"/>
        </w:numPr>
        <w:adjustRightInd/>
        <w:spacing w:line="240" w:lineRule="auto"/>
        <w:rPr>
          <w:rFonts w:ascii="宋体" w:hAnsi="Times New Roman"/>
          <w:sz w:val="21"/>
        </w:rPr>
      </w:pPr>
      <w:r>
        <w:rPr>
          <w:rFonts w:ascii="宋体" w:hAnsi="Times New Roman" w:hint="eastAsia"/>
          <w:sz w:val="21"/>
        </w:rPr>
        <w:t>偏心竖向力作用下，除满足上式外，尚应满足下式的要求：</w:t>
      </w:r>
    </w:p>
    <w:p w14:paraId="329C9F19"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Ek</m:t>
            </m:r>
            <m:r>
              <w:rPr>
                <w:rFonts w:ascii="Cambria Math" w:hAnsi="Cambria Math" w:hint="eastAsia"/>
              </w:rPr>
              <m:t>max</m:t>
            </m:r>
          </m:sub>
        </m:sSub>
        <m:r>
          <w:rPr>
            <w:rFonts w:ascii="Cambria Math" w:hAnsi="Cambria Math" w:hint="eastAsia"/>
          </w:rPr>
          <m:t>≤</m:t>
        </m:r>
        <m:r>
          <w:rPr>
            <w:rFonts w:ascii="Cambria Math" w:hAnsi="Cambria Math"/>
          </w:rPr>
          <m:t>1.5</m:t>
        </m:r>
        <m:sSub>
          <m:sSubPr>
            <m:ctrlPr>
              <w:rPr>
                <w:rFonts w:ascii="Cambria Math" w:hAnsi="Cambria Math"/>
                <w:i/>
              </w:rPr>
            </m:ctrlPr>
          </m:sSubPr>
          <m:e>
            <m:r>
              <w:rPr>
                <w:rFonts w:ascii="Cambria Math" w:hAnsi="Cambria Math"/>
              </w:rPr>
              <m:t>R</m:t>
            </m:r>
          </m:e>
          <m:sub>
            <m:r>
              <w:rPr>
                <w:rFonts w:ascii="Cambria Math" w:hAnsi="Cambria Math"/>
              </w:rPr>
              <m:t>a</m:t>
            </m:r>
          </m:sub>
        </m:sSub>
      </m:oMath>
      <w:r>
        <w:rPr>
          <w:rFonts w:ascii="微软雅黑" w:eastAsia="微软雅黑" w:hAnsi="微软雅黑"/>
        </w:rPr>
        <w:tab/>
      </w:r>
      <w:r>
        <w:t>(</w:t>
      </w:r>
      <w:r>
        <w:fldChar w:fldCharType="begin"/>
      </w:r>
      <w:r>
        <w:instrText xml:space="preserve"> AUTONUM </w:instrText>
      </w:r>
      <w:r>
        <w:fldChar w:fldCharType="end"/>
      </w:r>
      <w:r>
        <w:t>)</w:t>
      </w:r>
    </w:p>
    <w:p w14:paraId="3D903FC0" w14:textId="77777777" w:rsidR="007D4E06" w:rsidRDefault="00AB3CDB">
      <w:pPr>
        <w:pStyle w:val="affff1"/>
        <w:widowControl/>
        <w:numPr>
          <w:ilvl w:val="0"/>
          <w:numId w:val="45"/>
        </w:numPr>
        <w:adjustRightInd/>
        <w:spacing w:line="240" w:lineRule="auto"/>
        <w:rPr>
          <w:rFonts w:ascii="宋体" w:hAnsi="Times New Roman"/>
          <w:sz w:val="21"/>
        </w:rPr>
      </w:pPr>
      <w:r>
        <w:rPr>
          <w:rFonts w:ascii="宋体" w:hAnsi="Times New Roman" w:hint="eastAsia"/>
          <w:sz w:val="21"/>
        </w:rPr>
        <w:t>水平荷载作用下：</w:t>
      </w:r>
    </w:p>
    <w:p w14:paraId="61EA6F08"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H</m:t>
            </m:r>
          </m:e>
          <m:sub>
            <m:r>
              <w:rPr>
                <w:rFonts w:ascii="Cambria Math" w:hAnsi="Cambria Math"/>
              </w:rPr>
              <m:t>Ek</m:t>
            </m:r>
          </m:sub>
        </m:sSub>
        <m:r>
          <w:rPr>
            <w:rFonts w:ascii="Cambria Math" w:hAnsi="Cambria Math" w:hint="eastAsia"/>
          </w:rPr>
          <m:t>≤</m:t>
        </m:r>
        <m:sSub>
          <m:sSubPr>
            <m:ctrlPr>
              <w:rPr>
                <w:rFonts w:ascii="Cambria Math" w:hAnsi="Cambria Math"/>
                <w:i/>
              </w:rPr>
            </m:ctrlPr>
          </m:sSubPr>
          <m:e>
            <m:r>
              <w:rPr>
                <w:rFonts w:ascii="Cambria Math" w:hAnsi="Cambria Math"/>
              </w:rPr>
              <m:t>1.25R</m:t>
            </m:r>
          </m:e>
          <m:sub>
            <m:r>
              <w:rPr>
                <w:rFonts w:ascii="Cambria Math" w:hAnsi="Cambria Math"/>
              </w:rPr>
              <m:t>h</m:t>
            </m:r>
          </m:sub>
        </m:sSub>
      </m:oMath>
      <w:r>
        <w:rPr>
          <w:rFonts w:ascii="微软雅黑" w:eastAsia="微软雅黑" w:hAnsi="微软雅黑"/>
        </w:rPr>
        <w:tab/>
      </w:r>
      <w:r>
        <w:t>(</w:t>
      </w:r>
      <w:r>
        <w:fldChar w:fldCharType="begin"/>
      </w:r>
      <w:r>
        <w:instrText xml:space="preserve"> AUTONUM </w:instrText>
      </w:r>
      <w:r>
        <w:fldChar w:fldCharType="end"/>
      </w:r>
      <w:r>
        <w:t>)</w:t>
      </w:r>
    </w:p>
    <w:p w14:paraId="79B26E47" w14:textId="77777777" w:rsidR="007D4E06" w:rsidRDefault="00AB3CDB">
      <w:pPr>
        <w:snapToGrid w:val="0"/>
        <w:spacing w:line="240" w:lineRule="auto"/>
        <w:ind w:leftChars="170" w:left="357" w:right="420" w:firstLineChars="50" w:firstLine="105"/>
        <w:rPr>
          <w:rFonts w:ascii="Times New Roman" w:hAnsi="Times New Roman"/>
        </w:rPr>
      </w:pPr>
      <w:r>
        <w:rPr>
          <w:rFonts w:hint="eastAsia"/>
        </w:rPr>
        <w:t>式中：</w:t>
      </w:r>
      <w:bookmarkStart w:id="59" w:name="_Hlk72864679"/>
      <w:r>
        <w:rPr>
          <w:rFonts w:ascii="Times New Roman" w:hAnsi="Times New Roman"/>
          <w:position w:val="-4"/>
          <w:szCs w:val="20"/>
          <w:lang w:bidi="ar"/>
        </w:rPr>
        <w:object w:dxaOrig="258" w:dyaOrig="312" w14:anchorId="7552AB45">
          <v:shape id="_x0000_i1041" type="#_x0000_t75" style="width:12.9pt;height:15.6pt" o:ole="">
            <v:imagedata r:id="rId47" o:title=""/>
          </v:shape>
          <o:OLEObject Type="Embed" ProgID="Equation.DSMT4" ShapeID="_x0000_i1041" DrawAspect="Content" ObjectID="_1689505096" r:id="rId53"/>
        </w:object>
      </w:r>
      <w:r>
        <w:rPr>
          <w:rFonts w:ascii="Times New Roman" w:hAnsi="Times New Roman"/>
          <w:szCs w:val="20"/>
          <w:lang w:bidi="ar"/>
        </w:rPr>
        <w:t xml:space="preserve"> </w:t>
      </w:r>
      <w:r>
        <w:rPr>
          <w:rFonts w:ascii="Times New Roman" w:hAnsi="Times New Roman"/>
          <w:lang w:bidi="ar"/>
        </w:rPr>
        <w:t>——</w:t>
      </w:r>
      <w:r>
        <w:rPr>
          <w:rFonts w:ascii="Times New Roman" w:hAnsi="Times New Roman" w:cs="宋体" w:hint="eastAsia"/>
          <w:szCs w:val="20"/>
          <w:lang w:bidi="ar"/>
        </w:rPr>
        <w:t>单桩竖向承载力特征值；</w:t>
      </w:r>
      <w:r>
        <w:rPr>
          <w:rFonts w:ascii="Times New Roman" w:hAnsi="Times New Roman"/>
          <w:szCs w:val="20"/>
          <w:lang w:bidi="ar"/>
        </w:rPr>
        <w:t xml:space="preserve"> </w:t>
      </w:r>
    </w:p>
    <w:p w14:paraId="4D3D9AF8" w14:textId="77777777" w:rsidR="007D4E06" w:rsidRDefault="00AB3CDB">
      <w:pPr>
        <w:snapToGrid w:val="0"/>
        <w:spacing w:line="240" w:lineRule="auto"/>
        <w:ind w:firstLineChars="400" w:firstLine="840"/>
        <w:rPr>
          <w:rFonts w:ascii="Times New Roman" w:hAnsi="Times New Roman"/>
        </w:rPr>
      </w:pPr>
      <w:r>
        <w:rPr>
          <w:rFonts w:ascii="Times New Roman" w:hAnsi="Times New Roman"/>
          <w:position w:val="-10"/>
          <w:szCs w:val="20"/>
          <w:lang w:bidi="ar"/>
        </w:rPr>
        <w:object w:dxaOrig="557" w:dyaOrig="312" w14:anchorId="7F817178">
          <v:shape id="_x0000_i1042" type="#_x0000_t75" style="width:27.95pt;height:15.6pt" o:ole="">
            <v:imagedata r:id="rId49" o:title=""/>
          </v:shape>
          <o:OLEObject Type="Embed" ProgID="Equation.DSMT4" ShapeID="_x0000_i1042" DrawAspect="Content" ObjectID="_1689505097" r:id="rId54"/>
        </w:object>
      </w:r>
      <w:r>
        <w:rPr>
          <w:rFonts w:ascii="Times New Roman" w:hAnsi="Times New Roman"/>
          <w:lang w:bidi="ar"/>
        </w:rPr>
        <w:t>——</w:t>
      </w:r>
      <w:r>
        <w:rPr>
          <w:rFonts w:ascii="Times New Roman" w:hAnsi="Times New Roman" w:cs="宋体" w:hint="eastAsia"/>
          <w:szCs w:val="20"/>
          <w:lang w:bidi="ar"/>
        </w:rPr>
        <w:t>荷载效应标准组合偏心竖向力作用下，</w:t>
      </w:r>
      <w:proofErr w:type="gramStart"/>
      <w:r>
        <w:rPr>
          <w:rFonts w:ascii="Times New Roman" w:hAnsi="Times New Roman" w:cs="宋体" w:hint="eastAsia"/>
          <w:szCs w:val="20"/>
          <w:lang w:bidi="ar"/>
        </w:rPr>
        <w:t>桩顶最大</w:t>
      </w:r>
      <w:proofErr w:type="gramEnd"/>
      <w:r>
        <w:rPr>
          <w:rFonts w:ascii="Times New Roman" w:hAnsi="Times New Roman" w:cs="宋体" w:hint="eastAsia"/>
          <w:szCs w:val="20"/>
          <w:lang w:bidi="ar"/>
        </w:rPr>
        <w:t>竖向力；</w:t>
      </w:r>
      <w:r>
        <w:rPr>
          <w:rFonts w:ascii="Times New Roman" w:hAnsi="Times New Roman"/>
          <w:szCs w:val="20"/>
          <w:lang w:bidi="ar"/>
        </w:rPr>
        <w:t xml:space="preserve"> </w:t>
      </w:r>
    </w:p>
    <w:p w14:paraId="4F6EFBA0" w14:textId="77777777" w:rsidR="007D4E06" w:rsidRDefault="00AB3CDB">
      <w:pPr>
        <w:snapToGrid w:val="0"/>
        <w:spacing w:line="240" w:lineRule="auto"/>
        <w:ind w:firstLine="420"/>
        <w:jc w:val="left"/>
        <w:rPr>
          <w:rFonts w:ascii="Times New Roman" w:hAnsi="Times New Roman"/>
        </w:rPr>
      </w:pPr>
      <w:r>
        <w:rPr>
          <w:rFonts w:ascii="Times New Roman" w:hAnsi="Times New Roman"/>
          <w:szCs w:val="20"/>
          <w:lang w:bidi="ar"/>
        </w:rPr>
        <w:t xml:space="preserve">      </w:t>
      </w:r>
      <w:r>
        <w:rPr>
          <w:rFonts w:ascii="Times New Roman" w:hAnsi="Times New Roman"/>
          <w:position w:val="-10"/>
          <w:szCs w:val="20"/>
          <w:lang w:bidi="ar"/>
        </w:rPr>
        <w:object w:dxaOrig="285" w:dyaOrig="312" w14:anchorId="23EB0F18">
          <v:shape id="_x0000_i1043" type="#_x0000_t75" style="width:14.5pt;height:15.6pt" o:ole="">
            <v:imagedata r:id="rId51" o:title=""/>
          </v:shape>
          <o:OLEObject Type="Embed" ProgID="Equation.DSMT4" ShapeID="_x0000_i1043" DrawAspect="Content" ObjectID="_1689505098" r:id="rId55"/>
        </w:object>
      </w:r>
      <w:r>
        <w:rPr>
          <w:rFonts w:ascii="Times New Roman" w:hAnsi="Times New Roman"/>
          <w:szCs w:val="20"/>
          <w:lang w:bidi="ar"/>
        </w:rPr>
        <w:t xml:space="preserve"> </w:t>
      </w:r>
      <w:r>
        <w:rPr>
          <w:rFonts w:ascii="Times New Roman" w:hAnsi="Times New Roman"/>
          <w:lang w:bidi="ar"/>
        </w:rPr>
        <w:t>——</w:t>
      </w:r>
      <w:r>
        <w:rPr>
          <w:rFonts w:ascii="Times New Roman" w:hAnsi="Times New Roman" w:cs="宋体" w:hint="eastAsia"/>
          <w:szCs w:val="20"/>
          <w:lang w:bidi="ar"/>
        </w:rPr>
        <w:t>单桩水平承载力特征值。</w:t>
      </w:r>
      <w:bookmarkEnd w:id="59"/>
    </w:p>
    <w:p w14:paraId="6FB819AA" w14:textId="77777777" w:rsidR="007D4E06" w:rsidRDefault="00AB3CDB">
      <w:pPr>
        <w:pStyle w:val="affffffffd"/>
      </w:pPr>
      <w:r>
        <w:rPr>
          <w:rFonts w:hint="eastAsia"/>
        </w:rPr>
        <w:t>单桩竖向承载力特征值应按下</w:t>
      </w:r>
      <w:proofErr w:type="gramStart"/>
      <w:r>
        <w:rPr>
          <w:rFonts w:hint="eastAsia"/>
        </w:rPr>
        <w:t>式确定</w:t>
      </w:r>
      <w:proofErr w:type="gramEnd"/>
      <w:r>
        <w:rPr>
          <w:rFonts w:hint="eastAsia"/>
        </w:rPr>
        <w:t>:</w:t>
      </w:r>
    </w:p>
    <w:p w14:paraId="04BD8838"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R</m:t>
            </m:r>
          </m:e>
          <m:sub>
            <m:r>
              <w:rPr>
                <w:rFonts w:ascii="Cambria Math" w:hAnsi="Cambria Math"/>
              </w:rPr>
              <m:t>a</m:t>
            </m:r>
          </m:sub>
        </m:sSub>
        <m:r>
          <w:rPr>
            <w:rFonts w:ascii="Cambria Math" w:hAnsi="Cambria Math"/>
          </w:rPr>
          <m:t>=</m:t>
        </m:r>
        <m:sSub>
          <m:sSubPr>
            <m:ctrlPr>
              <w:rPr>
                <w:rFonts w:ascii="Cambria Math" w:hAnsi="Cambria Math"/>
                <w:i/>
              </w:rPr>
            </m:ctrlPr>
          </m:sSubPr>
          <m:e>
            <m:f>
              <m:fPr>
                <m:ctrlPr>
                  <w:rPr>
                    <w:rFonts w:ascii="Cambria Math" w:hAnsi="Cambria Math"/>
                    <w:i/>
                  </w:rPr>
                </m:ctrlPr>
              </m:fPr>
              <m:num>
                <m:r>
                  <w:rPr>
                    <w:rFonts w:ascii="Cambria Math" w:hAnsi="Cambria Math"/>
                  </w:rPr>
                  <m:t>1</m:t>
                </m:r>
              </m:num>
              <m:den>
                <m:r>
                  <w:rPr>
                    <w:rFonts w:ascii="Cambria Math" w:hAnsi="Cambria Math"/>
                  </w:rPr>
                  <m:t>K</m:t>
                </m:r>
              </m:den>
            </m:f>
            <m:r>
              <w:rPr>
                <w:rFonts w:ascii="Cambria Math" w:hAnsi="Cambria Math"/>
              </w:rPr>
              <m:t>Q</m:t>
            </m:r>
          </m:e>
          <m:sub>
            <m:r>
              <w:rPr>
                <w:rFonts w:ascii="Cambria Math" w:hAnsi="Cambria Math" w:hint="eastAsia"/>
              </w:rPr>
              <m:t>uk</m:t>
            </m:r>
          </m:sub>
        </m:sSub>
      </m:oMath>
      <w:r>
        <w:rPr>
          <w:rFonts w:ascii="微软雅黑" w:eastAsia="微软雅黑" w:hAnsi="微软雅黑"/>
        </w:rPr>
        <w:tab/>
      </w:r>
      <w:r>
        <w:t>(</w:t>
      </w:r>
      <w:r>
        <w:fldChar w:fldCharType="begin"/>
      </w:r>
      <w:r>
        <w:instrText xml:space="preserve"> AUTONUM </w:instrText>
      </w:r>
      <w:r>
        <w:fldChar w:fldCharType="end"/>
      </w:r>
      <w:r>
        <w:t>)</w:t>
      </w:r>
    </w:p>
    <w:p w14:paraId="761F90C0" w14:textId="77777777" w:rsidR="007D4E06" w:rsidRDefault="00AB3CDB">
      <w:pPr>
        <w:snapToGrid w:val="0"/>
        <w:spacing w:line="240" w:lineRule="auto"/>
        <w:rPr>
          <w:rFonts w:ascii="Times New Roman" w:hAnsi="Times New Roman"/>
        </w:rPr>
      </w:pPr>
      <w:r>
        <w:rPr>
          <w:rFonts w:hint="eastAsia"/>
        </w:rPr>
        <w:t>式中：</w:t>
      </w:r>
      <w:r>
        <w:rPr>
          <w:rFonts w:ascii="Times New Roman" w:hAnsi="Times New Roman"/>
          <w:position w:val="-10"/>
          <w:szCs w:val="20"/>
          <w:lang w:bidi="ar"/>
        </w:rPr>
        <w:object w:dxaOrig="326" w:dyaOrig="326" w14:anchorId="0BAEC0FF">
          <v:shape id="_x0000_i1044" type="#_x0000_t75" style="width:15.6pt;height:15.6pt" o:ole="">
            <v:imagedata r:id="rId56" o:title=""/>
          </v:shape>
          <o:OLEObject Type="Embed" ProgID="Equation.DSMT4" ShapeID="_x0000_i1044" DrawAspect="Content" ObjectID="_1689505099" r:id="rId57"/>
        </w:object>
      </w:r>
      <w:r>
        <w:rPr>
          <w:rFonts w:ascii="Times New Roman" w:hAnsi="Times New Roman"/>
          <w:szCs w:val="20"/>
          <w:lang w:bidi="ar"/>
        </w:rPr>
        <w:t xml:space="preserve">—— </w:t>
      </w:r>
      <w:r>
        <w:rPr>
          <w:rFonts w:ascii="Times New Roman" w:hAnsi="Times New Roman" w:cs="宋体" w:hint="eastAsia"/>
          <w:szCs w:val="20"/>
          <w:lang w:bidi="ar"/>
        </w:rPr>
        <w:t>单桩竖向极限承载力标准值；</w:t>
      </w:r>
    </w:p>
    <w:p w14:paraId="34010FBC" w14:textId="77777777" w:rsidR="007D4E06" w:rsidRDefault="00AB3CDB">
      <w:pPr>
        <w:snapToGrid w:val="0"/>
        <w:spacing w:line="240" w:lineRule="auto"/>
        <w:ind w:firstLineChars="350" w:firstLine="735"/>
        <w:jc w:val="left"/>
        <w:rPr>
          <w:rFonts w:ascii="Times New Roman" w:hAnsi="Times New Roman"/>
        </w:rPr>
      </w:pPr>
      <w:r>
        <w:rPr>
          <w:rFonts w:ascii="Times New Roman" w:hAnsi="Times New Roman"/>
          <w:position w:val="-4"/>
          <w:szCs w:val="20"/>
          <w:lang w:bidi="ar"/>
        </w:rPr>
        <w:object w:dxaOrig="245" w:dyaOrig="245" w14:anchorId="4A2EAFBB">
          <v:shape id="_x0000_i1045" type="#_x0000_t75" style="width:11.8pt;height:11.8pt" o:ole="">
            <v:imagedata r:id="rId58" o:title=""/>
          </v:shape>
          <o:OLEObject Type="Embed" ProgID="Equation.DSMT4" ShapeID="_x0000_i1045" DrawAspect="Content" ObjectID="_1689505100" r:id="rId59"/>
        </w:object>
      </w:r>
      <w:r>
        <w:rPr>
          <w:rFonts w:ascii="Times New Roman" w:hAnsi="Times New Roman"/>
          <w:szCs w:val="20"/>
          <w:lang w:bidi="ar"/>
        </w:rPr>
        <w:t xml:space="preserve"> —— </w:t>
      </w:r>
      <w:r>
        <w:rPr>
          <w:rFonts w:ascii="Times New Roman" w:hAnsi="Times New Roman" w:cs="宋体" w:hint="eastAsia"/>
          <w:szCs w:val="20"/>
          <w:lang w:bidi="ar"/>
        </w:rPr>
        <w:t>安全系数，取值为</w:t>
      </w:r>
      <w:r>
        <w:rPr>
          <w:rFonts w:ascii="Times New Roman" w:hAnsi="Times New Roman"/>
          <w:szCs w:val="20"/>
          <w:lang w:bidi="ar"/>
        </w:rPr>
        <w:t>2</w:t>
      </w:r>
      <w:r>
        <w:rPr>
          <w:rFonts w:ascii="Times New Roman" w:hAnsi="Times New Roman" w:cs="宋体" w:hint="eastAsia"/>
          <w:szCs w:val="20"/>
          <w:lang w:bidi="ar"/>
        </w:rPr>
        <w:t>。</w:t>
      </w:r>
    </w:p>
    <w:p w14:paraId="27C56E0C" w14:textId="77777777" w:rsidR="007D4E06" w:rsidRDefault="00AB3CDB">
      <w:pPr>
        <w:pStyle w:val="affffffffd"/>
      </w:pPr>
      <w:r>
        <w:rPr>
          <w:rFonts w:hint="eastAsia"/>
        </w:rPr>
        <w:t>设计采用的单桩竖向极限承载力标准值应符合下列规定：</w:t>
      </w:r>
    </w:p>
    <w:p w14:paraId="5C1B9887" w14:textId="77777777" w:rsidR="007D4E06" w:rsidRDefault="00AB3CDB">
      <w:pPr>
        <w:pStyle w:val="affff1"/>
        <w:widowControl/>
        <w:numPr>
          <w:ilvl w:val="0"/>
          <w:numId w:val="46"/>
        </w:numPr>
        <w:adjustRightInd/>
        <w:spacing w:line="240" w:lineRule="auto"/>
        <w:rPr>
          <w:rFonts w:ascii="宋体" w:hAnsi="Times New Roman"/>
          <w:sz w:val="21"/>
        </w:rPr>
      </w:pPr>
      <w:r>
        <w:rPr>
          <w:rFonts w:ascii="宋体" w:hAnsi="Times New Roman" w:hint="eastAsia"/>
          <w:sz w:val="21"/>
        </w:rPr>
        <w:t>设计等级为甲级的建筑桩基，应通过单桩静载试验确定。</w:t>
      </w:r>
    </w:p>
    <w:p w14:paraId="29B7488A" w14:textId="77777777" w:rsidR="007D4E06" w:rsidRDefault="00AB3CDB">
      <w:pPr>
        <w:pStyle w:val="affff1"/>
        <w:widowControl/>
        <w:numPr>
          <w:ilvl w:val="0"/>
          <w:numId w:val="46"/>
        </w:numPr>
        <w:adjustRightInd/>
        <w:spacing w:line="240" w:lineRule="auto"/>
        <w:rPr>
          <w:rFonts w:ascii="宋体" w:hAnsi="Times New Roman"/>
          <w:sz w:val="21"/>
        </w:rPr>
      </w:pPr>
      <w:r>
        <w:rPr>
          <w:rFonts w:ascii="宋体" w:hAnsi="Times New Roman" w:hint="eastAsia"/>
          <w:sz w:val="21"/>
        </w:rPr>
        <w:t>设计等级为乙级的建筑桩基，当地质条件简单时，可参照地质条件相同的试桩资料，结合静力触探等原位测试和经验参数综合确定；其余均应通过单桩静载试验确定。</w:t>
      </w:r>
    </w:p>
    <w:p w14:paraId="77669345" w14:textId="77777777" w:rsidR="007D4E06" w:rsidRDefault="00AB3CDB">
      <w:pPr>
        <w:pStyle w:val="affff1"/>
        <w:widowControl/>
        <w:numPr>
          <w:ilvl w:val="0"/>
          <w:numId w:val="46"/>
        </w:numPr>
        <w:adjustRightInd/>
        <w:spacing w:line="240" w:lineRule="auto"/>
        <w:rPr>
          <w:rFonts w:ascii="宋体" w:hAnsi="Times New Roman"/>
          <w:sz w:val="21"/>
        </w:rPr>
      </w:pPr>
      <w:r>
        <w:rPr>
          <w:rFonts w:ascii="宋体" w:hAnsi="Times New Roman" w:hint="eastAsia"/>
          <w:sz w:val="21"/>
        </w:rPr>
        <w:t>设计等级为丙级的建筑桩基，可根据原位测试和经验参数确定，也可参照地质条件相同的试桩资料，结合静力触探等原位测试和经验参数综合确定。</w:t>
      </w:r>
    </w:p>
    <w:p w14:paraId="352CC6A9" w14:textId="77777777" w:rsidR="007D4E06" w:rsidRDefault="00AB3CDB">
      <w:pPr>
        <w:pStyle w:val="affff1"/>
        <w:widowControl/>
        <w:numPr>
          <w:ilvl w:val="0"/>
          <w:numId w:val="46"/>
        </w:numPr>
        <w:adjustRightInd/>
        <w:spacing w:line="240" w:lineRule="auto"/>
        <w:rPr>
          <w:rFonts w:ascii="宋体" w:hAnsi="Times New Roman"/>
          <w:sz w:val="21"/>
        </w:rPr>
      </w:pPr>
      <w:r>
        <w:rPr>
          <w:rFonts w:ascii="宋体" w:hAnsi="Times New Roman" w:hint="eastAsia"/>
          <w:sz w:val="21"/>
        </w:rPr>
        <w:t>当采用静载试验法确定桩基承载力时，在同一条件下的试桩数量不宜少于总桩数的1% ，并不少于3根；总桩数少于50根的，不少于2根。</w:t>
      </w:r>
    </w:p>
    <w:p w14:paraId="11CE2055" w14:textId="77777777" w:rsidR="007D4E06" w:rsidRDefault="00AB3CDB">
      <w:pPr>
        <w:pStyle w:val="affffffffd"/>
      </w:pPr>
      <w:r>
        <w:rPr>
          <w:rFonts w:hint="eastAsia"/>
        </w:rPr>
        <w:t>设计采用的预应力实心方桩单桩竖向极限承载力标准值可按以下方法确定。</w:t>
      </w:r>
    </w:p>
    <w:p w14:paraId="2BBB15AD" w14:textId="77777777" w:rsidR="007D4E06" w:rsidRDefault="00AB3CDB">
      <w:pPr>
        <w:pStyle w:val="affff1"/>
        <w:widowControl/>
        <w:numPr>
          <w:ilvl w:val="0"/>
          <w:numId w:val="47"/>
        </w:numPr>
        <w:adjustRightInd/>
        <w:spacing w:line="240" w:lineRule="auto"/>
        <w:rPr>
          <w:rFonts w:ascii="宋体" w:hAnsi="Times New Roman"/>
          <w:sz w:val="21"/>
        </w:rPr>
      </w:pPr>
      <w:r>
        <w:rPr>
          <w:rFonts w:ascii="宋体" w:hAnsi="Times New Roman" w:hint="eastAsia"/>
          <w:sz w:val="21"/>
        </w:rPr>
        <w:t>根据土的物理指标与承载力参数之间的经验关系确定方桩竖向极限承载力标准值时，宜按下式估算：</w:t>
      </w:r>
    </w:p>
    <w:p w14:paraId="433B5B8C"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Q</m:t>
            </m:r>
          </m:e>
          <m:sub>
            <m:r>
              <w:rPr>
                <w:rFonts w:ascii="Cambria Math" w:hAnsi="Cambria Math"/>
              </w:rPr>
              <m:t>uk</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sk</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Pk</m:t>
            </m:r>
          </m:sub>
        </m:sSub>
        <m:r>
          <w:rPr>
            <w:rFonts w:ascii="Cambria Math" w:hAnsi="Cambria Math"/>
          </w:rPr>
          <m:t>=u∑</m:t>
        </m:r>
        <m:sSub>
          <m:sSubPr>
            <m:ctrlPr>
              <w:rPr>
                <w:rFonts w:ascii="Cambria Math" w:hAnsi="Cambria Math"/>
                <w:i/>
              </w:rPr>
            </m:ctrlPr>
          </m:sSubPr>
          <m:e>
            <m:r>
              <w:rPr>
                <w:rFonts w:ascii="Cambria Math" w:hAnsi="Cambria Math"/>
              </w:rPr>
              <m:t>q</m:t>
            </m:r>
          </m:e>
          <m:sub>
            <m:r>
              <w:rPr>
                <w:rFonts w:ascii="Cambria Math" w:hAnsi="Cambria Math"/>
              </w:rPr>
              <m:t>sⅈk</m:t>
            </m:r>
          </m:sub>
        </m:sSub>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pk</m:t>
            </m:r>
          </m:sub>
        </m:sSub>
        <m:sSub>
          <m:sSubPr>
            <m:ctrlPr>
              <w:rPr>
                <w:rFonts w:ascii="Cambria Math" w:hAnsi="Cambria Math"/>
                <w:i/>
              </w:rPr>
            </m:ctrlPr>
          </m:sSubPr>
          <m:e>
            <m:r>
              <w:rPr>
                <w:rFonts w:ascii="Cambria Math" w:hAnsi="Cambria Math"/>
              </w:rPr>
              <m:t>A</m:t>
            </m:r>
          </m:e>
          <m:sub>
            <m:r>
              <w:rPr>
                <w:rFonts w:ascii="Cambria Math" w:hAnsi="Cambria Math"/>
              </w:rPr>
              <m:t>pk</m:t>
            </m:r>
          </m:sub>
        </m:sSub>
      </m:oMath>
      <w:r>
        <w:rPr>
          <w:rFonts w:ascii="微软雅黑" w:eastAsia="微软雅黑" w:hAnsi="微软雅黑"/>
        </w:rPr>
        <w:tab/>
      </w:r>
      <w:r>
        <w:t>(</w:t>
      </w:r>
      <w:r>
        <w:fldChar w:fldCharType="begin"/>
      </w:r>
      <w:r>
        <w:instrText xml:space="preserve"> AUTONUM </w:instrText>
      </w:r>
      <w:r>
        <w:fldChar w:fldCharType="end"/>
      </w:r>
      <w:r>
        <w:t>)</w:t>
      </w:r>
    </w:p>
    <w:p w14:paraId="5733F18F" w14:textId="77777777" w:rsidR="007D4E06" w:rsidRDefault="00AB3CDB">
      <w:pPr>
        <w:spacing w:line="240" w:lineRule="auto"/>
        <w:ind w:left="1470" w:hangingChars="700" w:hanging="1470"/>
        <w:textAlignment w:val="center"/>
        <w:rPr>
          <w:rFonts w:ascii="Times New Roman" w:hAnsi="Times New Roman"/>
        </w:rPr>
      </w:pPr>
      <w:r>
        <w:rPr>
          <w:rFonts w:ascii="宋体" w:hAnsi="Times New Roman" w:hint="eastAsia"/>
        </w:rPr>
        <w:t>式中：</w:t>
      </w:r>
      <w:r>
        <w:rPr>
          <w:rFonts w:ascii="Times New Roman" w:hAnsi="Times New Roman"/>
          <w:szCs w:val="20"/>
          <w:lang w:bidi="ar"/>
        </w:rPr>
        <w:t xml:space="preserve"> </w:t>
      </w:r>
      <w:r>
        <w:rPr>
          <w:rFonts w:ascii="Times New Roman" w:hAnsi="Times New Roman"/>
          <w:i/>
          <w:szCs w:val="20"/>
          <w:lang w:bidi="ar"/>
        </w:rPr>
        <w:t>Q</w:t>
      </w:r>
      <w:r>
        <w:rPr>
          <w:rFonts w:ascii="Times New Roman" w:hAnsi="Times New Roman"/>
          <w:szCs w:val="20"/>
          <w:vertAlign w:val="subscript"/>
          <w:lang w:bidi="ar"/>
        </w:rPr>
        <w:t>sk</w:t>
      </w:r>
      <w:r>
        <w:rPr>
          <w:rFonts w:ascii="Times New Roman" w:hAnsi="Times New Roman" w:cs="宋体" w:hint="eastAsia"/>
          <w:szCs w:val="20"/>
          <w:lang w:bidi="ar"/>
        </w:rPr>
        <w:t>、</w:t>
      </w:r>
      <w:r>
        <w:rPr>
          <w:rFonts w:ascii="Times New Roman" w:hAnsi="Times New Roman"/>
          <w:i/>
          <w:szCs w:val="20"/>
          <w:lang w:bidi="ar"/>
        </w:rPr>
        <w:t>Q</w:t>
      </w:r>
      <w:r>
        <w:rPr>
          <w:rFonts w:ascii="Times New Roman" w:hAnsi="Times New Roman"/>
          <w:szCs w:val="20"/>
          <w:vertAlign w:val="subscript"/>
          <w:lang w:bidi="ar"/>
        </w:rPr>
        <w:t>pk</w:t>
      </w:r>
      <w:r>
        <w:rPr>
          <w:rFonts w:ascii="Times New Roman" w:hAnsi="Times New Roman"/>
          <w:szCs w:val="20"/>
          <w:lang w:bidi="ar"/>
        </w:rPr>
        <w:t>——</w:t>
      </w:r>
      <w:r>
        <w:rPr>
          <w:rFonts w:ascii="Times New Roman" w:hAnsi="Times New Roman" w:cs="宋体" w:hint="eastAsia"/>
          <w:szCs w:val="20"/>
          <w:lang w:bidi="ar"/>
        </w:rPr>
        <w:t>分别为总极限侧阻力标准值和总极限端阻力标准值；</w:t>
      </w:r>
    </w:p>
    <w:p w14:paraId="7EC6E3C5" w14:textId="77777777" w:rsidR="007D4E06" w:rsidRDefault="00AB3CDB">
      <w:pPr>
        <w:spacing w:line="240" w:lineRule="auto"/>
        <w:ind w:leftChars="500" w:left="1680" w:hangingChars="300" w:hanging="630"/>
        <w:textAlignment w:val="center"/>
        <w:rPr>
          <w:rFonts w:ascii="Times New Roman" w:hAnsi="Times New Roman"/>
        </w:rPr>
      </w:pPr>
      <w:r>
        <w:rPr>
          <w:rFonts w:ascii="Times New Roman" w:hAnsi="Times New Roman"/>
          <w:i/>
          <w:szCs w:val="20"/>
          <w:lang w:bidi="ar"/>
        </w:rPr>
        <w:object w:dxaOrig="380" w:dyaOrig="380" w14:anchorId="7C188281">
          <v:shape id="_x0000_i1046" type="#_x0000_t75" style="width:18.8pt;height:18.8pt" o:ole="">
            <v:imagedata r:id="rId60" o:title=""/>
          </v:shape>
          <o:OLEObject Type="Embed" ProgID="Equation.DSMT4" ShapeID="_x0000_i1046" DrawAspect="Content" ObjectID="_1689505101" r:id="rId61"/>
        </w:object>
      </w:r>
      <w:r>
        <w:rPr>
          <w:rFonts w:ascii="Times New Roman" w:hAnsi="Times New Roman"/>
          <w:szCs w:val="20"/>
          <w:lang w:bidi="ar"/>
        </w:rPr>
        <w:t>——</w:t>
      </w:r>
      <w:r>
        <w:rPr>
          <w:rFonts w:ascii="Times New Roman" w:hAnsi="Times New Roman" w:cs="宋体" w:hint="eastAsia"/>
          <w:szCs w:val="20"/>
          <w:lang w:bidi="ar"/>
        </w:rPr>
        <w:t>桩侧第</w:t>
      </w:r>
      <w:r>
        <w:rPr>
          <w:rFonts w:ascii="Times New Roman" w:hAnsi="Times New Roman"/>
          <w:i/>
          <w:szCs w:val="20"/>
          <w:lang w:bidi="ar"/>
        </w:rPr>
        <w:t>i</w:t>
      </w:r>
      <w:proofErr w:type="gramStart"/>
      <w:r>
        <w:rPr>
          <w:rFonts w:ascii="Times New Roman" w:hAnsi="Times New Roman" w:cs="宋体" w:hint="eastAsia"/>
          <w:szCs w:val="20"/>
          <w:lang w:bidi="ar"/>
        </w:rPr>
        <w:t>层土的</w:t>
      </w:r>
      <w:proofErr w:type="gramEnd"/>
      <w:r>
        <w:rPr>
          <w:rFonts w:ascii="Times New Roman" w:hAnsi="Times New Roman" w:cs="宋体" w:hint="eastAsia"/>
          <w:szCs w:val="20"/>
          <w:lang w:bidi="ar"/>
        </w:rPr>
        <w:t>极限侧阻力标准值，无当地经验时，可按</w:t>
      </w:r>
      <w:proofErr w:type="gramStart"/>
      <w:r>
        <w:rPr>
          <w:rFonts w:ascii="Times New Roman" w:hAnsi="Times New Roman" w:cs="宋体" w:hint="eastAsia"/>
          <w:szCs w:val="20"/>
          <w:lang w:bidi="ar"/>
        </w:rPr>
        <w:t>现行行业</w:t>
      </w:r>
      <w:proofErr w:type="gramEnd"/>
      <w:r>
        <w:rPr>
          <w:rFonts w:ascii="Times New Roman" w:hAnsi="Times New Roman" w:cs="宋体" w:hint="eastAsia"/>
          <w:szCs w:val="20"/>
          <w:lang w:bidi="ar"/>
        </w:rPr>
        <w:t>标准</w:t>
      </w:r>
    </w:p>
    <w:p w14:paraId="2F1D0131" w14:textId="77777777" w:rsidR="007D4E06" w:rsidRDefault="00AB3CDB">
      <w:pPr>
        <w:spacing w:line="240" w:lineRule="auto"/>
        <w:ind w:leftChars="800" w:left="1785" w:hangingChars="50" w:hanging="105"/>
        <w:textAlignment w:val="center"/>
        <w:rPr>
          <w:rFonts w:ascii="Times New Roman" w:hAnsi="Times New Roman"/>
        </w:rPr>
      </w:pPr>
      <w:r>
        <w:rPr>
          <w:rFonts w:ascii="Times New Roman" w:hAnsi="Times New Roman" w:cs="宋体" w:hint="eastAsia"/>
          <w:szCs w:val="20"/>
          <w:lang w:bidi="ar"/>
        </w:rPr>
        <w:t>《建筑桩基技术规范》</w:t>
      </w:r>
      <w:r>
        <w:rPr>
          <w:rFonts w:ascii="Times New Roman" w:hAnsi="Times New Roman"/>
          <w:szCs w:val="20"/>
          <w:lang w:bidi="ar"/>
        </w:rPr>
        <w:t xml:space="preserve">JGJ 94 </w:t>
      </w:r>
      <w:r>
        <w:rPr>
          <w:rFonts w:ascii="Times New Roman" w:hAnsi="Times New Roman" w:cs="宋体" w:hint="eastAsia"/>
          <w:szCs w:val="20"/>
          <w:lang w:bidi="ar"/>
        </w:rPr>
        <w:t>规定的混凝土预制桩极限侧阻力标准值取值；</w:t>
      </w:r>
    </w:p>
    <w:p w14:paraId="06C37BC3" w14:textId="77777777" w:rsidR="007D4E06" w:rsidRDefault="00AB3CDB">
      <w:pPr>
        <w:spacing w:line="240" w:lineRule="auto"/>
        <w:ind w:leftChars="459" w:left="1909" w:hangingChars="450" w:hanging="945"/>
        <w:textAlignment w:val="center"/>
        <w:rPr>
          <w:rFonts w:ascii="Times New Roman" w:hAnsi="Times New Roman"/>
        </w:rPr>
      </w:pPr>
      <w:r>
        <w:rPr>
          <w:rFonts w:ascii="Times New Roman" w:hAnsi="Times New Roman"/>
          <w:szCs w:val="20"/>
          <w:lang w:bidi="ar"/>
        </w:rPr>
        <w:t xml:space="preserve"> </w:t>
      </w:r>
      <w:r>
        <w:rPr>
          <w:rFonts w:ascii="Times New Roman" w:hAnsi="Times New Roman"/>
          <w:szCs w:val="20"/>
          <w:lang w:bidi="ar"/>
        </w:rPr>
        <w:object w:dxaOrig="326" w:dyaOrig="380" w14:anchorId="53538C71">
          <v:shape id="_x0000_i1047" type="#_x0000_t75" style="width:15.6pt;height:18.8pt" o:ole="">
            <v:imagedata r:id="rId62" o:title=""/>
          </v:shape>
          <o:OLEObject Type="Embed" ProgID="Equation.DSMT4" ShapeID="_x0000_i1047" DrawAspect="Content" ObjectID="_1689505102" r:id="rId63"/>
        </w:object>
      </w:r>
      <w:r>
        <w:rPr>
          <w:rFonts w:ascii="Times New Roman" w:hAnsi="Times New Roman"/>
          <w:szCs w:val="20"/>
          <w:lang w:bidi="ar"/>
        </w:rPr>
        <w:t>——</w:t>
      </w:r>
      <w:r>
        <w:rPr>
          <w:rFonts w:ascii="Times New Roman" w:hAnsi="Times New Roman" w:cs="宋体" w:hint="eastAsia"/>
          <w:szCs w:val="20"/>
          <w:lang w:bidi="ar"/>
        </w:rPr>
        <w:t>桩极限端阻力标准值</w:t>
      </w:r>
      <w:bookmarkStart w:id="60" w:name="_Hlk71656220"/>
      <w:r>
        <w:rPr>
          <w:rFonts w:ascii="Times New Roman" w:hAnsi="Times New Roman" w:cs="宋体" w:hint="eastAsia"/>
          <w:szCs w:val="20"/>
          <w:lang w:bidi="ar"/>
        </w:rPr>
        <w:t>（</w:t>
      </w:r>
      <w:r>
        <w:rPr>
          <w:rFonts w:ascii="Times New Roman" w:hAnsi="Times New Roman"/>
          <w:b/>
          <w:lang w:bidi="ar"/>
        </w:rPr>
        <w:object w:dxaOrig="435" w:dyaOrig="285" w14:anchorId="473FB560">
          <v:shape id="_x0000_i1048" type="#_x0000_t75" style="width:21.5pt;height:14.5pt" o:ole="">
            <v:imagedata r:id="rId64" o:title=""/>
          </v:shape>
          <o:OLEObject Type="Embed" ProgID="Equation.DSMT4" ShapeID="_x0000_i1048" DrawAspect="Content" ObjectID="_1689505103" r:id="rId65"/>
        </w:object>
      </w:r>
      <w:r>
        <w:rPr>
          <w:rFonts w:ascii="Times New Roman" w:hAnsi="Times New Roman" w:cs="宋体" w:hint="eastAsia"/>
          <w:szCs w:val="20"/>
          <w:lang w:bidi="ar"/>
        </w:rPr>
        <w:t>）</w:t>
      </w:r>
      <w:bookmarkEnd w:id="60"/>
      <w:r>
        <w:rPr>
          <w:rFonts w:ascii="Times New Roman" w:hAnsi="Times New Roman" w:cs="宋体" w:hint="eastAsia"/>
          <w:szCs w:val="20"/>
          <w:lang w:bidi="ar"/>
        </w:rPr>
        <w:t>，无当地经验时，可按</w:t>
      </w:r>
      <w:proofErr w:type="gramStart"/>
      <w:r>
        <w:rPr>
          <w:rFonts w:ascii="Times New Roman" w:hAnsi="Times New Roman" w:cs="宋体" w:hint="eastAsia"/>
          <w:szCs w:val="20"/>
          <w:lang w:bidi="ar"/>
        </w:rPr>
        <w:t>现行行业</w:t>
      </w:r>
      <w:proofErr w:type="gramEnd"/>
      <w:r>
        <w:rPr>
          <w:rFonts w:ascii="Times New Roman" w:hAnsi="Times New Roman" w:cs="宋体" w:hint="eastAsia"/>
          <w:szCs w:val="20"/>
          <w:lang w:bidi="ar"/>
        </w:rPr>
        <w:t>标准</w:t>
      </w:r>
      <w:proofErr w:type="gramStart"/>
      <w:r>
        <w:rPr>
          <w:rFonts w:ascii="Times New Roman" w:hAnsi="Times New Roman" w:cs="宋体" w:hint="eastAsia"/>
          <w:szCs w:val="20"/>
          <w:lang w:bidi="ar"/>
        </w:rPr>
        <w:t>《</w:t>
      </w:r>
      <w:proofErr w:type="gramEnd"/>
      <w:r>
        <w:rPr>
          <w:rFonts w:ascii="Times New Roman" w:hAnsi="Times New Roman" w:cs="宋体" w:hint="eastAsia"/>
          <w:szCs w:val="20"/>
          <w:lang w:bidi="ar"/>
        </w:rPr>
        <w:t>建</w:t>
      </w:r>
    </w:p>
    <w:p w14:paraId="146F9BD8" w14:textId="77777777" w:rsidR="007D4E06" w:rsidRDefault="00AB3CDB">
      <w:pPr>
        <w:spacing w:line="240" w:lineRule="auto"/>
        <w:ind w:leftChars="880" w:left="1953" w:hangingChars="50" w:hanging="105"/>
        <w:textAlignment w:val="center"/>
        <w:rPr>
          <w:rFonts w:ascii="Times New Roman" w:hAnsi="Times New Roman"/>
        </w:rPr>
      </w:pPr>
      <w:r>
        <w:rPr>
          <w:rFonts w:ascii="Times New Roman" w:hAnsi="Times New Roman" w:cs="宋体" w:hint="eastAsia"/>
          <w:szCs w:val="20"/>
          <w:lang w:bidi="ar"/>
        </w:rPr>
        <w:t>筑桩基技术规范</w:t>
      </w:r>
      <w:proofErr w:type="gramStart"/>
      <w:r>
        <w:rPr>
          <w:rFonts w:ascii="Times New Roman" w:hAnsi="Times New Roman" w:cs="宋体" w:hint="eastAsia"/>
          <w:szCs w:val="20"/>
          <w:lang w:bidi="ar"/>
        </w:rPr>
        <w:t>》</w:t>
      </w:r>
      <w:proofErr w:type="gramEnd"/>
      <w:r>
        <w:rPr>
          <w:rFonts w:ascii="Times New Roman" w:hAnsi="Times New Roman"/>
          <w:szCs w:val="20"/>
          <w:lang w:bidi="ar"/>
        </w:rPr>
        <w:t>JGJ 94</w:t>
      </w:r>
      <w:r>
        <w:rPr>
          <w:rFonts w:ascii="Times New Roman" w:hAnsi="Times New Roman" w:cs="宋体" w:hint="eastAsia"/>
          <w:szCs w:val="20"/>
          <w:lang w:bidi="ar"/>
        </w:rPr>
        <w:t>规定的混凝土预制桩极限端阻力标准值取值；</w:t>
      </w:r>
    </w:p>
    <w:p w14:paraId="18BA6332" w14:textId="77777777" w:rsidR="007D4E06" w:rsidRDefault="00AB3CDB">
      <w:pPr>
        <w:snapToGrid w:val="0"/>
        <w:spacing w:line="240" w:lineRule="auto"/>
        <w:ind w:left="1680" w:hangingChars="800" w:hanging="1680"/>
        <w:rPr>
          <w:rFonts w:ascii="Times New Roman" w:hAnsi="Times New Roman"/>
        </w:rPr>
      </w:pPr>
      <w:r>
        <w:rPr>
          <w:rFonts w:ascii="Times New Roman" w:hAnsi="Times New Roman"/>
          <w:szCs w:val="20"/>
          <w:lang w:bidi="ar"/>
        </w:rPr>
        <w:t xml:space="preserve">          </w:t>
      </w:r>
      <w:r>
        <w:rPr>
          <w:rFonts w:ascii="Times New Roman" w:hAnsi="Times New Roman"/>
          <w:position w:val="-14"/>
          <w:szCs w:val="20"/>
          <w:lang w:bidi="ar"/>
        </w:rPr>
        <w:object w:dxaOrig="326" w:dyaOrig="380" w14:anchorId="721DF40C">
          <v:shape id="_x0000_i1049" type="#_x0000_t75" style="width:15.6pt;height:18.8pt" o:ole="">
            <v:imagedata r:id="rId66" o:title=""/>
          </v:shape>
          <o:OLEObject Type="Embed" ProgID="Equation.DSMT4" ShapeID="_x0000_i1049" DrawAspect="Content" ObjectID="_1689505104" r:id="rId67"/>
        </w:object>
      </w:r>
      <w:r>
        <w:rPr>
          <w:rFonts w:ascii="Times New Roman" w:hAnsi="Times New Roman"/>
          <w:szCs w:val="20"/>
          <w:lang w:bidi="ar"/>
        </w:rPr>
        <w:t>——</w:t>
      </w:r>
      <w:r>
        <w:rPr>
          <w:rFonts w:ascii="Times New Roman" w:hAnsi="Times New Roman" w:cs="宋体" w:hint="eastAsia"/>
          <w:szCs w:val="20"/>
          <w:lang w:bidi="ar"/>
        </w:rPr>
        <w:t>桩底端横截面面积</w:t>
      </w:r>
      <w:r>
        <w:rPr>
          <w:rFonts w:ascii="Times New Roman" w:hAnsi="Times New Roman"/>
          <w:szCs w:val="20"/>
          <w:lang w:bidi="ar"/>
        </w:rPr>
        <w:t>(</w:t>
      </w:r>
      <w:r>
        <w:rPr>
          <w:rFonts w:ascii="Times New Roman" w:hAnsi="Times New Roman" w:cs="宋体" w:hint="eastAsia"/>
          <w:szCs w:val="20"/>
          <w:lang w:bidi="ar"/>
        </w:rPr>
        <w:t>桩</w:t>
      </w:r>
      <w:proofErr w:type="gramStart"/>
      <w:r>
        <w:rPr>
          <w:rFonts w:ascii="Times New Roman" w:hAnsi="Times New Roman" w:cs="宋体" w:hint="eastAsia"/>
          <w:szCs w:val="20"/>
          <w:lang w:bidi="ar"/>
        </w:rPr>
        <w:t>尖水平</w:t>
      </w:r>
      <w:proofErr w:type="gramEnd"/>
      <w:r>
        <w:rPr>
          <w:rFonts w:ascii="Times New Roman" w:hAnsi="Times New Roman" w:cs="宋体" w:hint="eastAsia"/>
          <w:szCs w:val="20"/>
          <w:lang w:bidi="ar"/>
        </w:rPr>
        <w:t>投影面积</w:t>
      </w:r>
      <w:r>
        <w:rPr>
          <w:rFonts w:ascii="Times New Roman" w:hAnsi="Times New Roman"/>
          <w:szCs w:val="20"/>
          <w:lang w:bidi="ar"/>
        </w:rPr>
        <w:t>);</w:t>
      </w:r>
      <w:r>
        <w:rPr>
          <w:rFonts w:ascii="Times New Roman" w:hAnsi="Times New Roman" w:cs="宋体" w:hint="eastAsia"/>
          <w:szCs w:val="20"/>
          <w:lang w:bidi="ar"/>
        </w:rPr>
        <w:t>当采用开口型桩尖时，按闭口型</w:t>
      </w:r>
    </w:p>
    <w:p w14:paraId="417C31B5" w14:textId="77777777" w:rsidR="007D4E06" w:rsidRDefault="00AB3CDB">
      <w:pPr>
        <w:snapToGrid w:val="0"/>
        <w:spacing w:line="240" w:lineRule="auto"/>
        <w:ind w:leftChars="819" w:left="1720" w:firstLineChars="50" w:firstLine="105"/>
        <w:rPr>
          <w:rFonts w:ascii="Times New Roman" w:hAnsi="Times New Roman"/>
        </w:rPr>
      </w:pPr>
      <w:r>
        <w:rPr>
          <w:rFonts w:ascii="Times New Roman" w:hAnsi="Times New Roman" w:cs="宋体" w:hint="eastAsia"/>
          <w:szCs w:val="20"/>
          <w:lang w:bidi="ar"/>
        </w:rPr>
        <w:t>桩</w:t>
      </w:r>
      <w:proofErr w:type="gramStart"/>
      <w:r>
        <w:rPr>
          <w:rFonts w:ascii="Times New Roman" w:hAnsi="Times New Roman" w:cs="宋体" w:hint="eastAsia"/>
          <w:szCs w:val="20"/>
          <w:lang w:bidi="ar"/>
        </w:rPr>
        <w:t>尖计算</w:t>
      </w:r>
      <w:proofErr w:type="gramEnd"/>
      <w:r>
        <w:rPr>
          <w:rFonts w:ascii="Times New Roman" w:hAnsi="Times New Roman" w:cs="宋体" w:hint="eastAsia"/>
          <w:szCs w:val="20"/>
          <w:lang w:bidi="ar"/>
        </w:rPr>
        <w:t>水平投影面积，对于变</w:t>
      </w:r>
      <w:proofErr w:type="gramStart"/>
      <w:r>
        <w:rPr>
          <w:rFonts w:ascii="Times New Roman" w:hAnsi="Times New Roman" w:cs="宋体" w:hint="eastAsia"/>
          <w:szCs w:val="20"/>
          <w:lang w:bidi="ar"/>
        </w:rPr>
        <w:t>截面桩应按</w:t>
      </w:r>
      <w:proofErr w:type="gramEnd"/>
      <w:r>
        <w:rPr>
          <w:rFonts w:ascii="Times New Roman" w:hAnsi="Times New Roman" w:cs="宋体" w:hint="eastAsia"/>
          <w:szCs w:val="20"/>
          <w:lang w:bidi="ar"/>
        </w:rPr>
        <w:t>最小截面计算横截面面积；；</w:t>
      </w:r>
    </w:p>
    <w:p w14:paraId="548BBD9A" w14:textId="77777777" w:rsidR="007D4E06" w:rsidRDefault="00AB3CDB">
      <w:pPr>
        <w:snapToGrid w:val="0"/>
        <w:spacing w:line="240" w:lineRule="auto"/>
        <w:ind w:leftChars="-20" w:left="-42"/>
        <w:rPr>
          <w:rFonts w:ascii="Times New Roman" w:hAnsi="Times New Roman"/>
        </w:rPr>
      </w:pPr>
      <w:r>
        <w:rPr>
          <w:rFonts w:ascii="Times New Roman" w:hAnsi="Times New Roman"/>
          <w:szCs w:val="20"/>
          <w:lang w:bidi="ar"/>
        </w:rPr>
        <w:t xml:space="preserve">            </w:t>
      </w:r>
      <w:r>
        <w:rPr>
          <w:rFonts w:ascii="Times New Roman" w:hAnsi="Times New Roman"/>
          <w:position w:val="-6"/>
          <w:szCs w:val="20"/>
          <w:lang w:bidi="ar"/>
        </w:rPr>
        <w:object w:dxaOrig="177" w:dyaOrig="204" w14:anchorId="022857D7">
          <v:shape id="_x0000_i1050" type="#_x0000_t75" style="width:8.05pt;height:10.75pt" o:ole="">
            <v:imagedata r:id="rId68" o:title=""/>
          </v:shape>
          <o:OLEObject Type="Embed" ProgID="Equation.DSMT4" ShapeID="_x0000_i1050" DrawAspect="Content" ObjectID="_1689505105" r:id="rId69"/>
        </w:object>
      </w:r>
      <w:r>
        <w:rPr>
          <w:rFonts w:ascii="Times New Roman" w:hAnsi="Times New Roman"/>
          <w:szCs w:val="20"/>
          <w:lang w:bidi="ar"/>
        </w:rPr>
        <w:t>——</w:t>
      </w:r>
      <w:r>
        <w:rPr>
          <w:rFonts w:ascii="Times New Roman" w:hAnsi="Times New Roman" w:cs="宋体" w:hint="eastAsia"/>
          <w:szCs w:val="20"/>
          <w:lang w:bidi="ar"/>
        </w:rPr>
        <w:t>桩身外周边长度，对于变</w:t>
      </w:r>
      <w:proofErr w:type="gramStart"/>
      <w:r>
        <w:rPr>
          <w:rFonts w:ascii="Times New Roman" w:hAnsi="Times New Roman" w:cs="宋体" w:hint="eastAsia"/>
          <w:szCs w:val="20"/>
          <w:lang w:bidi="ar"/>
        </w:rPr>
        <w:t>截面桩应按</w:t>
      </w:r>
      <w:proofErr w:type="gramEnd"/>
      <w:r>
        <w:rPr>
          <w:rFonts w:ascii="Times New Roman" w:hAnsi="Times New Roman" w:cs="宋体" w:hint="eastAsia"/>
          <w:szCs w:val="20"/>
          <w:lang w:bidi="ar"/>
        </w:rPr>
        <w:t>最小截面计算周长；</w:t>
      </w:r>
    </w:p>
    <w:p w14:paraId="0FF5966A" w14:textId="77777777" w:rsidR="007D4E06" w:rsidRDefault="00AB3CDB">
      <w:pPr>
        <w:widowControl/>
        <w:spacing w:line="240" w:lineRule="auto"/>
        <w:jc w:val="left"/>
      </w:pPr>
      <w:r>
        <w:rPr>
          <w:rFonts w:ascii="Times New Roman" w:hAnsi="Times New Roman"/>
          <w:szCs w:val="20"/>
          <w:lang w:bidi="ar"/>
        </w:rPr>
        <w:lastRenderedPageBreak/>
        <w:t xml:space="preserve">            </w:t>
      </w:r>
      <w:r>
        <w:rPr>
          <w:rFonts w:ascii="Times New Roman" w:hAnsi="Times New Roman"/>
          <w:position w:val="-10"/>
          <w:szCs w:val="20"/>
          <w:lang w:bidi="ar"/>
        </w:rPr>
        <w:object w:dxaOrig="177" w:dyaOrig="326" w14:anchorId="60BE80BC">
          <v:shape id="_x0000_i1051" type="#_x0000_t75" style="width:8.05pt;height:15.6pt" o:ole="">
            <v:imagedata r:id="rId70" o:title=""/>
          </v:shape>
          <o:OLEObject Type="Embed" ProgID="Equation.DSMT4" ShapeID="_x0000_i1051" DrawAspect="Content" ObjectID="_1689505106" r:id="rId71"/>
        </w:object>
      </w:r>
      <w:r>
        <w:rPr>
          <w:rFonts w:ascii="Times New Roman" w:hAnsi="Times New Roman"/>
          <w:szCs w:val="20"/>
          <w:lang w:bidi="ar"/>
        </w:rPr>
        <w:t>——</w:t>
      </w:r>
      <w:r>
        <w:rPr>
          <w:rFonts w:ascii="Times New Roman" w:hAnsi="Times New Roman" w:hint="eastAsia"/>
          <w:szCs w:val="20"/>
          <w:lang w:bidi="ar"/>
        </w:rPr>
        <w:t>桩</w:t>
      </w:r>
      <w:proofErr w:type="gramStart"/>
      <w:r>
        <w:rPr>
          <w:rFonts w:ascii="Times New Roman" w:hAnsi="Times New Roman" w:hint="eastAsia"/>
          <w:szCs w:val="20"/>
          <w:lang w:bidi="ar"/>
        </w:rPr>
        <w:t>穿越第</w:t>
      </w:r>
      <w:proofErr w:type="gramEnd"/>
      <w:r>
        <w:rPr>
          <w:rFonts w:ascii="Times New Roman" w:hAnsi="Times New Roman"/>
          <w:i/>
          <w:szCs w:val="20"/>
          <w:lang w:bidi="ar"/>
        </w:rPr>
        <w:t>i</w:t>
      </w:r>
      <w:r>
        <w:rPr>
          <w:rFonts w:ascii="Times New Roman" w:hAnsi="Times New Roman" w:hint="eastAsia"/>
          <w:szCs w:val="20"/>
          <w:lang w:bidi="ar"/>
        </w:rPr>
        <w:t>层土（岩）的厚度。</w:t>
      </w:r>
    </w:p>
    <w:p w14:paraId="5B980F56" w14:textId="77777777" w:rsidR="007D4E06" w:rsidRDefault="007D4E06">
      <w:pPr>
        <w:pStyle w:val="affff1"/>
        <w:widowControl/>
        <w:adjustRightInd/>
        <w:spacing w:line="240" w:lineRule="auto"/>
        <w:ind w:left="425"/>
        <w:rPr>
          <w:rFonts w:ascii="宋体" w:hAnsi="Times New Roman"/>
          <w:sz w:val="21"/>
        </w:rPr>
      </w:pPr>
    </w:p>
    <w:p w14:paraId="7391443C" w14:textId="77777777" w:rsidR="007D4E06" w:rsidRDefault="00AB3CDB">
      <w:pPr>
        <w:pStyle w:val="affff1"/>
        <w:widowControl/>
        <w:numPr>
          <w:ilvl w:val="0"/>
          <w:numId w:val="47"/>
        </w:numPr>
        <w:adjustRightInd/>
        <w:spacing w:line="240" w:lineRule="auto"/>
        <w:rPr>
          <w:rFonts w:ascii="宋体" w:hAnsi="Times New Roman"/>
          <w:sz w:val="21"/>
        </w:rPr>
      </w:pPr>
      <w:r>
        <w:rPr>
          <w:rFonts w:ascii="宋体" w:hAnsi="Times New Roman" w:hint="eastAsia"/>
          <w:sz w:val="21"/>
        </w:rPr>
        <w:t>根据双桥探头静力触探资料确定方桩竖向极限承载力标准值时，对于黏性土、粉土和砂土，如无当地经验时可按下式计算：</w:t>
      </w:r>
    </w:p>
    <w:p w14:paraId="26F3A484"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Q</m:t>
            </m:r>
          </m:e>
          <m:sub>
            <m:r>
              <w:rPr>
                <w:rFonts w:ascii="Cambria Math" w:hAnsi="Cambria Math"/>
              </w:rPr>
              <m:t>uk</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sk</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Pk</m:t>
            </m:r>
          </m:sub>
        </m:sSub>
        <m:r>
          <w:rPr>
            <w:rFonts w:ascii="Cambria Math" w:hAnsi="Cambria Math"/>
          </w:rPr>
          <m:t>=u∑</m:t>
        </m:r>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sSub>
              <m:sSubPr>
                <m:ctrlPr>
                  <w:rPr>
                    <w:rFonts w:ascii="Cambria Math" w:hAnsi="Cambria Math"/>
                    <w:i/>
                  </w:rPr>
                </m:ctrlPr>
              </m:sSubPr>
              <m:e>
                <m:r>
                  <w:rPr>
                    <w:rFonts w:ascii="Cambria Math" w:hAnsi="Cambria Math"/>
                  </w:rPr>
                  <m:t>s</m:t>
                </m:r>
              </m:e>
              <m:sub>
                <m:r>
                  <w:rPr>
                    <w:rFonts w:ascii="Cambria Math" w:hAnsi="Cambria Math"/>
                  </w:rPr>
                  <m:t>i</m:t>
                </m:r>
              </m:sub>
            </m:sSub>
          </m:sub>
        </m:sSub>
        <m:r>
          <w:rPr>
            <w:rFonts w:ascii="Cambria Math" w:hAnsi="Cambria Math"/>
          </w:rPr>
          <m:t>+α⋅</m:t>
        </m:r>
        <m:sSub>
          <m:sSubPr>
            <m:ctrlPr>
              <w:rPr>
                <w:rFonts w:ascii="Cambria Math" w:hAnsi="Cambria Math"/>
                <w:i/>
              </w:rPr>
            </m:ctrlPr>
          </m:sSubPr>
          <m:e>
            <m:r>
              <w:rPr>
                <w:rFonts w:ascii="Cambria Math" w:hAnsi="Cambria Math"/>
              </w:rPr>
              <m:t>q</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pk</m:t>
            </m:r>
          </m:sub>
        </m:sSub>
      </m:oMath>
      <w:r>
        <w:rPr>
          <w:rFonts w:ascii="微软雅黑" w:eastAsia="微软雅黑" w:hAnsi="微软雅黑"/>
        </w:rPr>
        <w:tab/>
      </w:r>
      <w:r>
        <w:t>(</w:t>
      </w:r>
      <w:r>
        <w:fldChar w:fldCharType="begin"/>
      </w:r>
      <w:r>
        <w:instrText xml:space="preserve"> AUTONUM </w:instrText>
      </w:r>
      <w:r>
        <w:fldChar w:fldCharType="end"/>
      </w:r>
      <w:r>
        <w:t>)</w:t>
      </w:r>
    </w:p>
    <w:p w14:paraId="6BFB1306" w14:textId="77777777" w:rsidR="007D4E06" w:rsidRDefault="00AB3CDB">
      <w:pPr>
        <w:spacing w:line="240" w:lineRule="auto"/>
        <w:ind w:left="1470" w:hangingChars="700" w:hanging="1470"/>
        <w:textAlignment w:val="center"/>
        <w:rPr>
          <w:rFonts w:ascii="Times New Roman" w:hAnsi="Times New Roman"/>
        </w:rPr>
      </w:pPr>
      <w:r>
        <w:rPr>
          <w:rFonts w:ascii="宋体" w:hAnsi="Times New Roman" w:hint="eastAsia"/>
        </w:rPr>
        <w:t>式中：</w:t>
      </w:r>
      <w:r>
        <w:rPr>
          <w:rFonts w:ascii="Times New Roman" w:hAnsi="Times New Roman"/>
          <w:i/>
          <w:szCs w:val="20"/>
          <w:lang w:bidi="ar"/>
        </w:rPr>
        <w:object w:dxaOrig="299" w:dyaOrig="380" w14:anchorId="075D9DE5">
          <v:shape id="_x0000_i1052" type="#_x0000_t75" style="width:15.05pt;height:18.8pt" o:ole="">
            <v:imagedata r:id="rId72" o:title=""/>
          </v:shape>
          <o:OLEObject Type="Embed" ProgID="Equation.DSMT4" ShapeID="_x0000_i1052" DrawAspect="Content" ObjectID="_1689505107" r:id="rId73"/>
        </w:object>
      </w:r>
      <w:r>
        <w:rPr>
          <w:rFonts w:ascii="Times New Roman" w:hAnsi="Times New Roman"/>
          <w:szCs w:val="20"/>
          <w:lang w:bidi="ar"/>
        </w:rPr>
        <w:t>——</w:t>
      </w:r>
      <w:r>
        <w:rPr>
          <w:rFonts w:ascii="Times New Roman" w:hAnsi="Times New Roman" w:cs="宋体" w:hint="eastAsia"/>
          <w:szCs w:val="20"/>
          <w:lang w:bidi="ar"/>
        </w:rPr>
        <w:t>第</w:t>
      </w:r>
      <w:r>
        <w:rPr>
          <w:rFonts w:ascii="Times New Roman" w:hAnsi="Times New Roman"/>
          <w:i/>
          <w:szCs w:val="20"/>
          <w:lang w:bidi="ar"/>
        </w:rPr>
        <w:t>i</w:t>
      </w:r>
      <w:proofErr w:type="gramStart"/>
      <w:r>
        <w:rPr>
          <w:rFonts w:ascii="Times New Roman" w:hAnsi="Times New Roman" w:cs="宋体" w:hint="eastAsia"/>
          <w:szCs w:val="20"/>
          <w:lang w:bidi="ar"/>
        </w:rPr>
        <w:t>层土的</w:t>
      </w:r>
      <w:proofErr w:type="gramEnd"/>
      <w:r>
        <w:rPr>
          <w:rFonts w:ascii="Times New Roman" w:hAnsi="Times New Roman" w:cs="宋体" w:hint="eastAsia"/>
          <w:szCs w:val="20"/>
          <w:lang w:bidi="ar"/>
        </w:rPr>
        <w:t>探头平均侧阻力（</w:t>
      </w:r>
      <w:r>
        <w:rPr>
          <w:rFonts w:ascii="Times New Roman" w:hAnsi="Times New Roman"/>
          <w:szCs w:val="20"/>
          <w:lang w:bidi="ar"/>
        </w:rPr>
        <w:t>kPa</w:t>
      </w:r>
      <w:r>
        <w:rPr>
          <w:rFonts w:ascii="Times New Roman" w:hAnsi="Times New Roman" w:cs="宋体" w:hint="eastAsia"/>
          <w:szCs w:val="20"/>
          <w:lang w:bidi="ar"/>
        </w:rPr>
        <w:t>）；</w:t>
      </w:r>
    </w:p>
    <w:p w14:paraId="1A15BA6E" w14:textId="77777777" w:rsidR="007D4E06" w:rsidRDefault="00AB3CDB">
      <w:pPr>
        <w:spacing w:line="240" w:lineRule="auto"/>
        <w:ind w:firstLineChars="300" w:firstLine="630"/>
        <w:textAlignment w:val="center"/>
        <w:rPr>
          <w:rFonts w:ascii="Times New Roman" w:hAnsi="Times New Roman"/>
        </w:rPr>
      </w:pPr>
      <w:r>
        <w:rPr>
          <w:rFonts w:ascii="Times New Roman" w:hAnsi="Times New Roman"/>
          <w:i/>
          <w:szCs w:val="20"/>
          <w:lang w:bidi="ar"/>
        </w:rPr>
        <w:object w:dxaOrig="245" w:dyaOrig="204" w14:anchorId="2D7F0C65">
          <v:shape id="_x0000_i1053" type="#_x0000_t75" style="width:11.8pt;height:10.75pt" o:ole="">
            <v:imagedata r:id="rId74" o:title=""/>
          </v:shape>
          <o:OLEObject Type="Embed" ProgID="Equation.DSMT4" ShapeID="_x0000_i1053" DrawAspect="Content" ObjectID="_1689505108" r:id="rId75"/>
        </w:object>
      </w:r>
      <w:r>
        <w:rPr>
          <w:rFonts w:ascii="Times New Roman" w:hAnsi="Times New Roman"/>
          <w:szCs w:val="20"/>
          <w:lang w:bidi="ar"/>
        </w:rPr>
        <w:t>——</w:t>
      </w:r>
      <w:r>
        <w:rPr>
          <w:rFonts w:ascii="Times New Roman" w:hAnsi="Times New Roman" w:cs="宋体" w:hint="eastAsia"/>
          <w:szCs w:val="20"/>
          <w:lang w:bidi="ar"/>
        </w:rPr>
        <w:t>桩端阻力修正系数，对于黏性土、粉土取</w:t>
      </w:r>
      <w:r>
        <w:rPr>
          <w:rFonts w:ascii="Times New Roman" w:hAnsi="Times New Roman"/>
          <w:szCs w:val="20"/>
          <w:lang w:bidi="ar"/>
        </w:rPr>
        <w:t>2/3</w:t>
      </w:r>
      <w:r>
        <w:rPr>
          <w:rFonts w:ascii="Times New Roman" w:hAnsi="Times New Roman" w:cs="宋体" w:hint="eastAsia"/>
          <w:szCs w:val="20"/>
          <w:lang w:bidi="ar"/>
        </w:rPr>
        <w:t>，饱和砂土取</w:t>
      </w:r>
      <w:r>
        <w:rPr>
          <w:rFonts w:ascii="Times New Roman" w:hAnsi="Times New Roman"/>
          <w:szCs w:val="20"/>
          <w:lang w:bidi="ar"/>
        </w:rPr>
        <w:t>1/2</w:t>
      </w:r>
      <w:r>
        <w:rPr>
          <w:rFonts w:ascii="Times New Roman" w:hAnsi="Times New Roman" w:cs="宋体" w:hint="eastAsia"/>
          <w:szCs w:val="20"/>
          <w:lang w:bidi="ar"/>
        </w:rPr>
        <w:t>；</w:t>
      </w:r>
    </w:p>
    <w:p w14:paraId="4E9DBB24" w14:textId="77777777" w:rsidR="007D4E06" w:rsidRDefault="00AB3CDB">
      <w:pPr>
        <w:spacing w:line="240" w:lineRule="auto"/>
        <w:ind w:leftChars="300" w:left="1050" w:hangingChars="200" w:hanging="420"/>
        <w:textAlignment w:val="center"/>
        <w:rPr>
          <w:rFonts w:ascii="Times New Roman" w:hAnsi="Times New Roman"/>
        </w:rPr>
      </w:pPr>
      <w:r>
        <w:rPr>
          <w:rFonts w:ascii="Times New Roman" w:hAnsi="Times New Roman"/>
          <w:position w:val="-14"/>
          <w:szCs w:val="20"/>
          <w:lang w:bidi="ar"/>
        </w:rPr>
        <w:object w:dxaOrig="245" w:dyaOrig="326" w14:anchorId="7E0B4CFD">
          <v:shape id="_x0000_i1054" type="#_x0000_t75" style="width:11.8pt;height:15.6pt" o:ole="">
            <v:imagedata r:id="rId76" o:title=""/>
          </v:shape>
          <o:OLEObject Type="Embed" ProgID="Equation.DSMT4" ShapeID="_x0000_i1054" DrawAspect="Content" ObjectID="_1689505109" r:id="rId77"/>
        </w:object>
      </w:r>
      <w:r>
        <w:rPr>
          <w:rFonts w:ascii="Times New Roman" w:hAnsi="Times New Roman"/>
          <w:szCs w:val="20"/>
          <w:lang w:bidi="ar"/>
        </w:rPr>
        <w:t>——</w:t>
      </w:r>
      <w:r>
        <w:rPr>
          <w:rFonts w:ascii="Times New Roman" w:hAnsi="Times New Roman" w:cs="宋体" w:hint="eastAsia"/>
          <w:szCs w:val="20"/>
          <w:lang w:bidi="ar"/>
        </w:rPr>
        <w:t>桩端平面上、下探头阻力，取桩端平面以上</w:t>
      </w:r>
      <w:r>
        <w:rPr>
          <w:rFonts w:ascii="Times New Roman" w:hAnsi="Times New Roman"/>
          <w:szCs w:val="20"/>
          <w:lang w:bidi="ar"/>
        </w:rPr>
        <w:t>4</w:t>
      </w:r>
      <w:r>
        <w:rPr>
          <w:rFonts w:ascii="Times New Roman" w:hAnsi="Times New Roman"/>
          <w:i/>
          <w:szCs w:val="20"/>
          <w:lang w:bidi="ar"/>
        </w:rPr>
        <w:t>d</w:t>
      </w:r>
      <w:r>
        <w:rPr>
          <w:rFonts w:ascii="Times New Roman" w:hAnsi="Times New Roman" w:cs="宋体" w:hint="eastAsia"/>
          <w:szCs w:val="20"/>
          <w:lang w:bidi="ar"/>
        </w:rPr>
        <w:t>（</w:t>
      </w:r>
      <w:r>
        <w:rPr>
          <w:rFonts w:ascii="Times New Roman" w:hAnsi="Times New Roman"/>
          <w:i/>
          <w:szCs w:val="20"/>
          <w:lang w:bidi="ar"/>
        </w:rPr>
        <w:t>d</w:t>
      </w:r>
      <w:r>
        <w:rPr>
          <w:rFonts w:ascii="Times New Roman" w:hAnsi="Times New Roman" w:cs="宋体" w:hint="eastAsia"/>
          <w:szCs w:val="20"/>
          <w:lang w:bidi="ar"/>
        </w:rPr>
        <w:t>为桩的边长）范围内按土层厚度的探头阻力加权平均值（</w:t>
      </w:r>
      <w:r>
        <w:rPr>
          <w:rFonts w:ascii="Times New Roman" w:hAnsi="Times New Roman"/>
          <w:szCs w:val="20"/>
          <w:lang w:bidi="ar"/>
        </w:rPr>
        <w:t>kPa</w:t>
      </w:r>
      <w:r>
        <w:rPr>
          <w:rFonts w:ascii="Times New Roman" w:hAnsi="Times New Roman" w:cs="宋体" w:hint="eastAsia"/>
          <w:szCs w:val="20"/>
          <w:lang w:bidi="ar"/>
        </w:rPr>
        <w:t>），然后再和桩端平面以下</w:t>
      </w:r>
      <w:r>
        <w:rPr>
          <w:rFonts w:ascii="Times New Roman" w:hAnsi="Times New Roman"/>
          <w:szCs w:val="20"/>
          <w:lang w:bidi="ar"/>
        </w:rPr>
        <w:t>1</w:t>
      </w:r>
      <w:r>
        <w:rPr>
          <w:rFonts w:ascii="Times New Roman" w:hAnsi="Times New Roman"/>
          <w:i/>
          <w:szCs w:val="20"/>
          <w:lang w:bidi="ar"/>
        </w:rPr>
        <w:t>d</w:t>
      </w:r>
      <w:r>
        <w:rPr>
          <w:rFonts w:ascii="Times New Roman" w:hAnsi="Times New Roman" w:cs="宋体" w:hint="eastAsia"/>
          <w:szCs w:val="20"/>
          <w:lang w:bidi="ar"/>
        </w:rPr>
        <w:t>范围内的探头阻力进行平均；</w:t>
      </w:r>
    </w:p>
    <w:p w14:paraId="1421423A" w14:textId="77777777" w:rsidR="007D4E06" w:rsidRDefault="00AB3CDB">
      <w:pPr>
        <w:snapToGrid w:val="0"/>
        <w:spacing w:line="240" w:lineRule="auto"/>
        <w:ind w:leftChars="-20" w:left="1008" w:hangingChars="500" w:hanging="1050"/>
        <w:rPr>
          <w:rFonts w:ascii="Times New Roman" w:hAnsi="Times New Roman"/>
          <w:position w:val="-6"/>
        </w:rPr>
      </w:pPr>
      <w:r>
        <w:rPr>
          <w:rFonts w:ascii="Times New Roman" w:hAnsi="Times New Roman"/>
          <w:szCs w:val="20"/>
          <w:lang w:bidi="ar"/>
        </w:rPr>
        <w:t xml:space="preserve">    </w:t>
      </w:r>
      <w:r>
        <w:rPr>
          <w:rFonts w:ascii="Times New Roman" w:hAnsi="Times New Roman"/>
          <w:position w:val="-6"/>
          <w:szCs w:val="20"/>
          <w:lang w:bidi="ar"/>
        </w:rPr>
        <w:object w:dxaOrig="245" w:dyaOrig="326" w14:anchorId="12957EFF">
          <v:shape id="_x0000_i1055" type="#_x0000_t75" style="width:11.8pt;height:15.6pt" o:ole="">
            <v:imagedata r:id="rId78" o:title=""/>
          </v:shape>
          <o:OLEObject Type="Embed" ProgID="Equation.DSMT4" ShapeID="_x0000_i1055" DrawAspect="Content" ObjectID="_1689505110" r:id="rId79"/>
        </w:object>
      </w:r>
      <w:r>
        <w:rPr>
          <w:rFonts w:ascii="Times New Roman" w:hAnsi="Times New Roman"/>
          <w:szCs w:val="20"/>
          <w:lang w:bidi="ar"/>
        </w:rPr>
        <w:t>——</w:t>
      </w:r>
      <w:r>
        <w:rPr>
          <w:rFonts w:ascii="Times New Roman" w:hAnsi="Times New Roman" w:cs="宋体" w:hint="eastAsia"/>
          <w:szCs w:val="20"/>
          <w:lang w:bidi="ar"/>
        </w:rPr>
        <w:t>第</w:t>
      </w:r>
      <w:r>
        <w:rPr>
          <w:rFonts w:ascii="Times New Roman" w:hAnsi="Times New Roman"/>
          <w:i/>
          <w:szCs w:val="20"/>
          <w:lang w:bidi="ar"/>
        </w:rPr>
        <w:t>i</w:t>
      </w:r>
      <w:proofErr w:type="gramStart"/>
      <w:r>
        <w:rPr>
          <w:rFonts w:ascii="Times New Roman" w:hAnsi="Times New Roman" w:cs="宋体" w:hint="eastAsia"/>
          <w:szCs w:val="20"/>
          <w:lang w:bidi="ar"/>
        </w:rPr>
        <w:t>层土桩侧</w:t>
      </w:r>
      <w:proofErr w:type="gramEnd"/>
      <w:r>
        <w:rPr>
          <w:rFonts w:ascii="Times New Roman" w:hAnsi="Times New Roman" w:cs="宋体" w:hint="eastAsia"/>
          <w:szCs w:val="20"/>
          <w:lang w:bidi="ar"/>
        </w:rPr>
        <w:t>阻力综合修正系数，黏性土、粉土：</w:t>
      </w:r>
      <w:r>
        <w:rPr>
          <w:rFonts w:ascii="Times New Roman" w:hAnsi="Times New Roman"/>
          <w:position w:val="-6"/>
          <w:szCs w:val="20"/>
          <w:lang w:bidi="ar"/>
        </w:rPr>
        <w:object w:dxaOrig="1576" w:dyaOrig="408" w14:anchorId="0C35C47F">
          <v:shape id="_x0000_i1056" type="#_x0000_t75" style="width:79pt;height:20.4pt" o:ole="">
            <v:imagedata r:id="rId80" o:title=""/>
          </v:shape>
          <o:OLEObject Type="Embed" ProgID="Equation.DSMT4" ShapeID="_x0000_i1056" DrawAspect="Content" ObjectID="_1689505111" r:id="rId81"/>
        </w:object>
      </w:r>
      <w:r>
        <w:rPr>
          <w:rFonts w:ascii="Times New Roman" w:hAnsi="Times New Roman" w:cs="宋体" w:hint="eastAsia"/>
          <w:position w:val="-6"/>
          <w:szCs w:val="20"/>
          <w:lang w:bidi="ar"/>
        </w:rPr>
        <w:t>；砂土：</w:t>
      </w:r>
      <w:r>
        <w:rPr>
          <w:rFonts w:ascii="Times New Roman" w:hAnsi="Times New Roman"/>
          <w:position w:val="-6"/>
          <w:szCs w:val="20"/>
          <w:lang w:bidi="ar"/>
        </w:rPr>
        <w:object w:dxaOrig="1467" w:dyaOrig="408" w14:anchorId="05BFF709">
          <v:shape id="_x0000_i1057" type="#_x0000_t75" style="width:73.6pt;height:20.4pt" o:ole="">
            <v:imagedata r:id="rId82" o:title=""/>
          </v:shape>
          <o:OLEObject Type="Embed" ProgID="Equation.DSMT4" ShapeID="_x0000_i1057" DrawAspect="Content" ObjectID="_1689505112" r:id="rId83"/>
        </w:object>
      </w:r>
      <w:r>
        <w:rPr>
          <w:rFonts w:ascii="Times New Roman" w:hAnsi="Times New Roman" w:cs="宋体" w:hint="eastAsia"/>
          <w:position w:val="-6"/>
          <w:szCs w:val="20"/>
          <w:lang w:bidi="ar"/>
        </w:rPr>
        <w:t>。</w:t>
      </w:r>
    </w:p>
    <w:p w14:paraId="5AF65EFF" w14:textId="77777777" w:rsidR="007D4E06" w:rsidRDefault="00AB3CDB">
      <w:pPr>
        <w:pStyle w:val="affffffffd"/>
      </w:pPr>
      <w:r>
        <w:rPr>
          <w:rFonts w:hint="eastAsia"/>
        </w:rPr>
        <w:t>除按地基岩</w:t>
      </w:r>
      <w:proofErr w:type="gramStart"/>
      <w:r>
        <w:rPr>
          <w:rFonts w:hint="eastAsia"/>
        </w:rPr>
        <w:t>土条件</w:t>
      </w:r>
      <w:proofErr w:type="gramEnd"/>
      <w:r>
        <w:rPr>
          <w:rFonts w:hint="eastAsia"/>
        </w:rPr>
        <w:t>确定预应力实心方桩的竖向承载力特征值外，桩身混凝土强度应满足桩的受压承载力设计要求。对于轴向受压的方桩，当不考虑桩身构造配筋的作用时，应符合下列规定:</w:t>
      </w:r>
    </w:p>
    <w:p w14:paraId="38A731C2" w14:textId="77777777" w:rsidR="007D4E06" w:rsidRDefault="00AB3CDB">
      <w:pPr>
        <w:pStyle w:val="affffffd"/>
        <w:spacing w:before="156" w:after="156"/>
        <w:ind w:left="851"/>
      </w:pPr>
      <w:r>
        <w:tab/>
      </w:r>
      <m:oMath>
        <m:r>
          <w:rPr>
            <w:rFonts w:ascii="Cambria Math" w:hAnsi="Cambria Math"/>
          </w:rPr>
          <m:t>Q≤</m:t>
        </m:r>
        <m:sSub>
          <m:sSubPr>
            <m:ctrlPr>
              <w:rPr>
                <w:rFonts w:ascii="Cambria Math" w:hAnsi="Cambria Math"/>
                <w:i/>
              </w:rPr>
            </m:ctrlPr>
          </m:sSubPr>
          <m:e>
            <m:r>
              <w:rPr>
                <w:rFonts w:ascii="Cambria Math" w:hAnsi="Cambria Math"/>
              </w:rPr>
              <m:t>R</m:t>
            </m:r>
          </m:e>
          <m:sub>
            <m:r>
              <w:rPr>
                <w:rFonts w:ascii="Cambria Math" w:hAnsi="Cambria Math"/>
              </w:rPr>
              <m:t>P</m:t>
            </m:r>
          </m:sub>
        </m:sSub>
      </m:oMath>
      <w:r>
        <w:rPr>
          <w:rFonts w:ascii="微软雅黑" w:eastAsia="微软雅黑" w:hAnsi="微软雅黑"/>
        </w:rPr>
        <w:tab/>
      </w:r>
      <w:r>
        <w:t>(</w:t>
      </w:r>
      <w:r>
        <w:fldChar w:fldCharType="begin"/>
      </w:r>
      <w:r>
        <w:instrText xml:space="preserve"> AUTONUM </w:instrText>
      </w:r>
      <w:r>
        <w:fldChar w:fldCharType="end"/>
      </w:r>
      <w:r>
        <w:t>)</w:t>
      </w:r>
    </w:p>
    <w:p w14:paraId="012CA025" w14:textId="77777777" w:rsidR="007D4E06" w:rsidRDefault="00AB3CDB">
      <w:pPr>
        <w:snapToGrid w:val="0"/>
        <w:spacing w:line="240" w:lineRule="auto"/>
        <w:jc w:val="left"/>
        <w:rPr>
          <w:rFonts w:ascii="Times New Roman" w:hAnsi="Times New Roman"/>
        </w:rPr>
      </w:pPr>
      <w:r>
        <w:rPr>
          <w:rFonts w:ascii="宋体" w:hAnsi="Times New Roman" w:hint="eastAsia"/>
        </w:rPr>
        <w:t>式中：</w:t>
      </w:r>
      <w:r>
        <w:rPr>
          <w:rFonts w:ascii="Times New Roman" w:hAnsi="Times New Roman"/>
          <w:position w:val="-10"/>
          <w:szCs w:val="20"/>
          <w:lang w:bidi="ar"/>
        </w:rPr>
        <w:object w:dxaOrig="204" w:dyaOrig="299" w14:anchorId="3074BEE8">
          <v:shape id="_x0000_i1058" type="#_x0000_t75" style="width:10.75pt;height:15.05pt" o:ole="">
            <v:imagedata r:id="rId84" o:title=""/>
          </v:shape>
          <o:OLEObject Type="Embed" ProgID="Equation.DSMT4" ShapeID="_x0000_i1058" DrawAspect="Content" ObjectID="_1689505113" r:id="rId85"/>
        </w:object>
      </w:r>
      <w:r>
        <w:rPr>
          <w:rFonts w:ascii="Times New Roman" w:hAnsi="Times New Roman"/>
          <w:szCs w:val="20"/>
          <w:lang w:bidi="ar"/>
        </w:rPr>
        <w:t xml:space="preserve"> —— </w:t>
      </w:r>
      <w:r>
        <w:rPr>
          <w:rFonts w:ascii="Times New Roman" w:hAnsi="Times New Roman" w:cs="宋体" w:hint="eastAsia"/>
          <w:szCs w:val="20"/>
          <w:lang w:bidi="ar"/>
        </w:rPr>
        <w:t>荷载效应基本组合下</w:t>
      </w:r>
      <w:proofErr w:type="gramStart"/>
      <w:r>
        <w:rPr>
          <w:rFonts w:ascii="Times New Roman" w:hAnsi="Times New Roman" w:cs="宋体" w:hint="eastAsia"/>
          <w:szCs w:val="20"/>
          <w:lang w:bidi="ar"/>
        </w:rPr>
        <w:t>的桩顶轴向</w:t>
      </w:r>
      <w:proofErr w:type="gramEnd"/>
      <w:r>
        <w:rPr>
          <w:rFonts w:ascii="Times New Roman" w:hAnsi="Times New Roman" w:cs="宋体" w:hint="eastAsia"/>
          <w:szCs w:val="20"/>
          <w:lang w:bidi="ar"/>
        </w:rPr>
        <w:t>压力设计值；</w:t>
      </w:r>
    </w:p>
    <w:p w14:paraId="2808558E" w14:textId="77777777" w:rsidR="007D4E06" w:rsidRDefault="00AB3CDB">
      <w:pPr>
        <w:snapToGrid w:val="0"/>
        <w:spacing w:line="240" w:lineRule="auto"/>
        <w:jc w:val="left"/>
        <w:rPr>
          <w:rFonts w:ascii="Times New Roman" w:hAnsi="Times New Roman"/>
        </w:rPr>
      </w:pPr>
      <w:r>
        <w:rPr>
          <w:rFonts w:ascii="Times New Roman" w:hAnsi="Times New Roman"/>
          <w:szCs w:val="20"/>
          <w:lang w:bidi="ar"/>
        </w:rPr>
        <w:t xml:space="preserve">      </w:t>
      </w:r>
      <w:r>
        <w:rPr>
          <w:rFonts w:ascii="Times New Roman" w:hAnsi="Times New Roman"/>
          <w:position w:val="-14"/>
          <w:szCs w:val="20"/>
          <w:lang w:bidi="ar"/>
        </w:rPr>
        <w:object w:dxaOrig="285" w:dyaOrig="380" w14:anchorId="09CC8B53">
          <v:shape id="_x0000_i1059" type="#_x0000_t75" style="width:14.5pt;height:18.8pt" o:ole="">
            <v:imagedata r:id="rId86" o:title=""/>
          </v:shape>
          <o:OLEObject Type="Embed" ProgID="Equation.DSMT4" ShapeID="_x0000_i1059" DrawAspect="Content" ObjectID="_1689505114" r:id="rId87"/>
        </w:object>
      </w:r>
      <w:r>
        <w:rPr>
          <w:rFonts w:ascii="Times New Roman" w:hAnsi="Times New Roman"/>
          <w:szCs w:val="20"/>
          <w:lang w:bidi="ar"/>
        </w:rPr>
        <w:t xml:space="preserve">—— </w:t>
      </w:r>
      <w:r>
        <w:rPr>
          <w:rFonts w:ascii="Times New Roman" w:hAnsi="Times New Roman" w:cs="宋体" w:hint="eastAsia"/>
          <w:szCs w:val="20"/>
          <w:lang w:bidi="ar"/>
        </w:rPr>
        <w:t>桩身混凝土强度允许的竖向承载力设计值。</w:t>
      </w:r>
    </w:p>
    <w:p w14:paraId="62C6DF35" w14:textId="77777777" w:rsidR="007D4E06" w:rsidRDefault="00AB3CDB">
      <w:pPr>
        <w:pStyle w:val="affffffffd"/>
      </w:pPr>
      <w:r>
        <w:rPr>
          <w:rFonts w:hint="eastAsia"/>
        </w:rPr>
        <w:t>现场试验单桩水平承载力不得大于桩身受剪承载力。单桩水平静载试验应按《建筑基桩检测技术规范》JGJ 106相关规定执行，试验数量同竖向载荷试验。</w:t>
      </w:r>
    </w:p>
    <w:p w14:paraId="026DE98F" w14:textId="77777777" w:rsidR="007D4E06" w:rsidRDefault="00AB3CDB">
      <w:pPr>
        <w:pStyle w:val="affffffffd"/>
      </w:pPr>
      <w:r>
        <w:rPr>
          <w:rFonts w:hint="eastAsia"/>
        </w:rPr>
        <w:t>预应力实心方桩基础承台的构造及配筋、承台与承台之间的连接构造应满足受冲切、受剪切、</w:t>
      </w:r>
      <w:proofErr w:type="gramStart"/>
      <w:r>
        <w:rPr>
          <w:rFonts w:hint="eastAsia"/>
        </w:rPr>
        <w:t>受弯承载力</w:t>
      </w:r>
      <w:proofErr w:type="gramEnd"/>
      <w:r>
        <w:rPr>
          <w:rFonts w:hint="eastAsia"/>
        </w:rPr>
        <w:t>和局部受压要求。当承台的混凝土强度等级低于柱或桩的混凝土强度等级时，</w:t>
      </w:r>
      <w:proofErr w:type="gramStart"/>
      <w:r>
        <w:rPr>
          <w:rFonts w:hint="eastAsia"/>
        </w:rPr>
        <w:t>应验算柱下</w:t>
      </w:r>
      <w:proofErr w:type="gramEnd"/>
      <w:r>
        <w:rPr>
          <w:rFonts w:hint="eastAsia"/>
        </w:rPr>
        <w:t>或桩上承台的局部受压承载力。</w:t>
      </w:r>
    </w:p>
    <w:p w14:paraId="4DA5C0F4" w14:textId="77777777" w:rsidR="007D4E06" w:rsidRDefault="00AB3CDB">
      <w:pPr>
        <w:pStyle w:val="affffffffd"/>
      </w:pPr>
      <w:r>
        <w:rPr>
          <w:rFonts w:hint="eastAsia"/>
        </w:rPr>
        <w:t>对有可能</w:t>
      </w:r>
      <w:proofErr w:type="gramStart"/>
      <w:r>
        <w:rPr>
          <w:rFonts w:hint="eastAsia"/>
        </w:rPr>
        <w:t>出现负摩阻力</w:t>
      </w:r>
      <w:proofErr w:type="gramEnd"/>
      <w:r>
        <w:rPr>
          <w:rFonts w:hint="eastAsia"/>
        </w:rPr>
        <w:t>的预应力实心方桩基础，可通过以下措施避免或</w:t>
      </w:r>
      <w:proofErr w:type="gramStart"/>
      <w:r>
        <w:rPr>
          <w:rFonts w:hint="eastAsia"/>
        </w:rPr>
        <w:t>减少负摩阻力</w:t>
      </w:r>
      <w:proofErr w:type="gramEnd"/>
      <w:r>
        <w:rPr>
          <w:rFonts w:hint="eastAsia"/>
        </w:rPr>
        <w:t>：</w:t>
      </w:r>
    </w:p>
    <w:p w14:paraId="6AE83EB6" w14:textId="77777777" w:rsidR="007D4E06" w:rsidRDefault="00AB3CDB">
      <w:pPr>
        <w:pStyle w:val="affff1"/>
        <w:widowControl/>
        <w:numPr>
          <w:ilvl w:val="0"/>
          <w:numId w:val="48"/>
        </w:numPr>
        <w:adjustRightInd/>
        <w:spacing w:line="240" w:lineRule="auto"/>
        <w:rPr>
          <w:rFonts w:ascii="宋体" w:hAnsi="Times New Roman"/>
          <w:sz w:val="21"/>
        </w:rPr>
      </w:pPr>
      <w:bookmarkStart w:id="61" w:name="_Hlk72913203"/>
      <w:r>
        <w:rPr>
          <w:rFonts w:ascii="宋体" w:hAnsi="Times New Roman" w:hint="eastAsia"/>
          <w:sz w:val="21"/>
        </w:rPr>
        <w:t>对于填土建筑场地，宜先填土并保证填土的密实性，软土场地填土前应采取预设塑料排水板等措施，待填土地基沉降基本稳定后方可成桩。</w:t>
      </w:r>
    </w:p>
    <w:p w14:paraId="6ABAB670" w14:textId="77777777" w:rsidR="007D4E06" w:rsidRDefault="00AB3CDB">
      <w:pPr>
        <w:pStyle w:val="affff1"/>
        <w:widowControl/>
        <w:numPr>
          <w:ilvl w:val="0"/>
          <w:numId w:val="48"/>
        </w:numPr>
        <w:adjustRightInd/>
        <w:spacing w:line="240" w:lineRule="auto"/>
        <w:rPr>
          <w:rFonts w:ascii="宋体" w:hAnsi="Times New Roman"/>
          <w:sz w:val="21"/>
        </w:rPr>
      </w:pPr>
      <w:r>
        <w:rPr>
          <w:rFonts w:ascii="宋体" w:hAnsi="Times New Roman" w:hint="eastAsia"/>
          <w:sz w:val="21"/>
        </w:rPr>
        <w:t>对于</w:t>
      </w:r>
      <w:bookmarkEnd w:id="61"/>
      <w:r>
        <w:rPr>
          <w:rFonts w:ascii="宋体" w:hAnsi="Times New Roman" w:hint="eastAsia"/>
          <w:sz w:val="21"/>
        </w:rPr>
        <w:t>有地面</w:t>
      </w:r>
      <w:proofErr w:type="gramStart"/>
      <w:r>
        <w:rPr>
          <w:rFonts w:ascii="宋体" w:hAnsi="Times New Roman" w:hint="eastAsia"/>
          <w:sz w:val="21"/>
        </w:rPr>
        <w:t>大面积堆载的</w:t>
      </w:r>
      <w:proofErr w:type="gramEnd"/>
      <w:r>
        <w:rPr>
          <w:rFonts w:ascii="宋体" w:hAnsi="Times New Roman" w:hint="eastAsia"/>
          <w:sz w:val="21"/>
        </w:rPr>
        <w:t>建筑物，应采取减小地面沉降对建筑物桩基影响的措施。</w:t>
      </w:r>
    </w:p>
    <w:p w14:paraId="17F5DD4D" w14:textId="77777777" w:rsidR="007D4E06" w:rsidRDefault="00AB3CDB">
      <w:pPr>
        <w:pStyle w:val="affff1"/>
        <w:widowControl/>
        <w:numPr>
          <w:ilvl w:val="0"/>
          <w:numId w:val="48"/>
        </w:numPr>
        <w:adjustRightInd/>
        <w:spacing w:line="240" w:lineRule="auto"/>
        <w:rPr>
          <w:rFonts w:ascii="宋体" w:hAnsi="Times New Roman"/>
          <w:sz w:val="21"/>
        </w:rPr>
      </w:pPr>
      <w:r>
        <w:rPr>
          <w:rFonts w:ascii="宋体" w:hAnsi="Times New Roman" w:hint="eastAsia"/>
          <w:sz w:val="21"/>
        </w:rPr>
        <w:t>对于欠固结土宜采取先期排水预压等措施，或采用强夯、挤</w:t>
      </w:r>
      <w:proofErr w:type="gramStart"/>
      <w:r>
        <w:rPr>
          <w:rFonts w:ascii="宋体" w:hAnsi="Times New Roman" w:hint="eastAsia"/>
          <w:sz w:val="21"/>
        </w:rPr>
        <w:t>密土桩</w:t>
      </w:r>
      <w:proofErr w:type="gramEnd"/>
      <w:r>
        <w:rPr>
          <w:rFonts w:ascii="宋体" w:hAnsi="Times New Roman" w:hint="eastAsia"/>
          <w:sz w:val="21"/>
        </w:rPr>
        <w:t>等先行处理。</w:t>
      </w:r>
    </w:p>
    <w:p w14:paraId="4E379B0E" w14:textId="77777777" w:rsidR="007D4E06" w:rsidRDefault="00AB3CDB">
      <w:pPr>
        <w:pStyle w:val="affff1"/>
        <w:widowControl/>
        <w:numPr>
          <w:ilvl w:val="0"/>
          <w:numId w:val="48"/>
        </w:numPr>
        <w:adjustRightInd/>
        <w:spacing w:line="240" w:lineRule="auto"/>
        <w:rPr>
          <w:rFonts w:ascii="宋体" w:hAnsi="Times New Roman"/>
          <w:sz w:val="21"/>
        </w:rPr>
      </w:pPr>
      <w:r>
        <w:rPr>
          <w:rFonts w:ascii="宋体" w:hAnsi="Times New Roman" w:hint="eastAsia"/>
          <w:sz w:val="21"/>
        </w:rPr>
        <w:t>对于中性点以上的桩身可对表面进行处理，以</w:t>
      </w:r>
      <w:proofErr w:type="gramStart"/>
      <w:r>
        <w:rPr>
          <w:rFonts w:ascii="宋体" w:hAnsi="Times New Roman" w:hint="eastAsia"/>
          <w:sz w:val="21"/>
        </w:rPr>
        <w:t>减少负摩阻力</w:t>
      </w:r>
      <w:proofErr w:type="gramEnd"/>
      <w:r>
        <w:rPr>
          <w:rFonts w:ascii="宋体" w:hAnsi="Times New Roman" w:hint="eastAsia"/>
          <w:sz w:val="21"/>
        </w:rPr>
        <w:t>。</w:t>
      </w:r>
    </w:p>
    <w:p w14:paraId="464437E2" w14:textId="77777777" w:rsidR="007D4E06" w:rsidRDefault="00AB3CDB">
      <w:pPr>
        <w:pStyle w:val="affff1"/>
        <w:widowControl/>
        <w:numPr>
          <w:ilvl w:val="0"/>
          <w:numId w:val="48"/>
        </w:numPr>
        <w:adjustRightInd/>
        <w:spacing w:line="240" w:lineRule="auto"/>
        <w:rPr>
          <w:rFonts w:ascii="宋体" w:hAnsi="Times New Roman"/>
          <w:sz w:val="21"/>
        </w:rPr>
      </w:pPr>
      <w:r>
        <w:rPr>
          <w:rFonts w:ascii="宋体" w:hAnsi="Times New Roman" w:hint="eastAsia"/>
          <w:sz w:val="21"/>
        </w:rPr>
        <w:t>应采取引孔或应力释放孔等</w:t>
      </w:r>
      <w:proofErr w:type="gramStart"/>
      <w:r>
        <w:rPr>
          <w:rFonts w:ascii="宋体" w:hAnsi="Times New Roman" w:hint="eastAsia"/>
          <w:sz w:val="21"/>
        </w:rPr>
        <w:t>消减超</w:t>
      </w:r>
      <w:proofErr w:type="gramEnd"/>
      <w:r>
        <w:rPr>
          <w:rFonts w:ascii="宋体" w:hAnsi="Times New Roman" w:hint="eastAsia"/>
          <w:sz w:val="21"/>
        </w:rPr>
        <w:t>孔隙水压力，以及控制沉桩速率等措施</w:t>
      </w:r>
      <w:proofErr w:type="gramStart"/>
      <w:r>
        <w:rPr>
          <w:rFonts w:ascii="宋体" w:hAnsi="Times New Roman" w:hint="eastAsia"/>
          <w:sz w:val="21"/>
        </w:rPr>
        <w:t>减少挤土效应</w:t>
      </w:r>
      <w:proofErr w:type="gramEnd"/>
      <w:r>
        <w:rPr>
          <w:rFonts w:ascii="宋体" w:hAnsi="Times New Roman" w:hint="eastAsia"/>
          <w:sz w:val="21"/>
        </w:rPr>
        <w:t>。</w:t>
      </w:r>
    </w:p>
    <w:p w14:paraId="4220C419" w14:textId="77777777" w:rsidR="007D4E06" w:rsidRDefault="00AB3CDB">
      <w:pPr>
        <w:pStyle w:val="aff3"/>
        <w:spacing w:before="156" w:after="156"/>
        <w:ind w:left="0"/>
      </w:pPr>
      <w:bookmarkStart w:id="62" w:name="_Toc73973699"/>
      <w:proofErr w:type="gramStart"/>
      <w:r>
        <w:rPr>
          <w:rFonts w:hint="eastAsia"/>
        </w:rPr>
        <w:t>抗拔方桩</w:t>
      </w:r>
      <w:proofErr w:type="gramEnd"/>
      <w:r>
        <w:rPr>
          <w:rFonts w:hint="eastAsia"/>
        </w:rPr>
        <w:t>设计</w:t>
      </w:r>
      <w:bookmarkEnd w:id="62"/>
    </w:p>
    <w:p w14:paraId="7E0FDB9B" w14:textId="77777777" w:rsidR="007D4E06" w:rsidRDefault="00AB3CDB">
      <w:pPr>
        <w:pStyle w:val="affffffffd"/>
      </w:pPr>
      <w:proofErr w:type="gramStart"/>
      <w:r>
        <w:rPr>
          <w:rFonts w:hint="eastAsia"/>
        </w:rPr>
        <w:t>承受拔力的</w:t>
      </w:r>
      <w:proofErr w:type="gramEnd"/>
      <w:r>
        <w:rPr>
          <w:rFonts w:hint="eastAsia"/>
        </w:rPr>
        <w:t>预应力实心方桩基础，应按下列公式同时验算群桩基础呈整体破坏和呈</w:t>
      </w:r>
      <w:proofErr w:type="gramStart"/>
      <w:r>
        <w:rPr>
          <w:rFonts w:hint="eastAsia"/>
        </w:rPr>
        <w:t>非整体</w:t>
      </w:r>
      <w:proofErr w:type="gramEnd"/>
      <w:r>
        <w:rPr>
          <w:rFonts w:hint="eastAsia"/>
        </w:rPr>
        <w:t>破坏时基桩的抗拔承载力：</w:t>
      </w:r>
    </w:p>
    <w:p w14:paraId="4168B20F"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1k</m:t>
            </m:r>
          </m:sub>
        </m:sSub>
        <m:r>
          <w:rPr>
            <w:rFonts w:ascii="Cambria Math" w:hAnsi="Cambria Math"/>
          </w:rPr>
          <m:t>≤</m:t>
        </m:r>
        <m:f>
          <m:fPr>
            <m:type m:val="skw"/>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gk</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gp</m:t>
            </m:r>
          </m:sub>
        </m:sSub>
      </m:oMath>
      <w:r>
        <w:rPr>
          <w:rFonts w:ascii="微软雅黑" w:eastAsia="微软雅黑" w:hAnsi="微软雅黑"/>
        </w:rPr>
        <w:tab/>
      </w:r>
      <w:r>
        <w:t>(</w:t>
      </w:r>
      <w:r>
        <w:fldChar w:fldCharType="begin"/>
      </w:r>
      <w:r>
        <w:instrText xml:space="preserve"> AUTONUM </w:instrText>
      </w:r>
      <w:r>
        <w:fldChar w:fldCharType="end"/>
      </w:r>
      <w:r>
        <w:t>)</w:t>
      </w:r>
    </w:p>
    <w:p w14:paraId="6883C0E3"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1k</m:t>
            </m:r>
          </m:sub>
        </m:sSub>
        <m:r>
          <w:rPr>
            <w:rFonts w:ascii="Cambria Math" w:hAnsi="Cambria Math"/>
          </w:rPr>
          <m:t>≤</m:t>
        </m:r>
        <m:f>
          <m:fPr>
            <m:type m:val="skw"/>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uk</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p</m:t>
            </m:r>
          </m:sub>
        </m:sSub>
      </m:oMath>
      <w:r>
        <w:rPr>
          <w:rFonts w:ascii="微软雅黑" w:eastAsia="微软雅黑" w:hAnsi="微软雅黑"/>
        </w:rPr>
        <w:tab/>
      </w:r>
      <w:r>
        <w:t>(</w:t>
      </w:r>
      <w:r>
        <w:fldChar w:fldCharType="begin"/>
      </w:r>
      <w:r>
        <w:instrText xml:space="preserve"> AUTONUM </w:instrText>
      </w:r>
      <w:r>
        <w:fldChar w:fldCharType="end"/>
      </w:r>
      <w:r>
        <w:t>)</w:t>
      </w:r>
    </w:p>
    <w:p w14:paraId="218BC3B2" w14:textId="77777777" w:rsidR="007D4E06" w:rsidRDefault="00AB3CDB">
      <w:pPr>
        <w:snapToGrid w:val="0"/>
        <w:spacing w:line="240" w:lineRule="auto"/>
        <w:rPr>
          <w:rFonts w:ascii="Times New Roman" w:hAnsi="Times New Roman"/>
        </w:rPr>
      </w:pPr>
      <w:bookmarkStart w:id="63" w:name="_Hlk72913708"/>
      <w:r>
        <w:rPr>
          <w:rFonts w:ascii="宋体" w:hAnsi="Times New Roman" w:hint="eastAsia"/>
        </w:rPr>
        <w:lastRenderedPageBreak/>
        <w:t>式中：</w:t>
      </w:r>
      <w:r>
        <w:rPr>
          <w:rFonts w:ascii="Times New Roman" w:hAnsi="Times New Roman"/>
          <w:position w:val="-10"/>
        </w:rPr>
        <w:object w:dxaOrig="380" w:dyaOrig="326" w14:anchorId="070995BF">
          <v:shape id="_x0000_i1060" type="#_x0000_t75" style="width:18.8pt;height:15.6pt" o:ole="">
            <v:imagedata r:id="rId88" o:title=""/>
          </v:shape>
          <o:OLEObject Type="Embed" ProgID="Equation.DSMT4" ShapeID="_x0000_i1060" DrawAspect="Content" ObjectID="_1689505115" r:id="rId89"/>
        </w:object>
      </w:r>
      <w:r>
        <w:rPr>
          <w:rFonts w:ascii="Times New Roman" w:hAnsi="Times New Roman"/>
        </w:rPr>
        <w:t xml:space="preserve">—— </w:t>
      </w:r>
      <w:r>
        <w:rPr>
          <w:rFonts w:ascii="Times New Roman" w:hAnsi="Times New Roman"/>
        </w:rPr>
        <w:t>按荷载效应标准组合计算的基桩拔力；</w:t>
      </w:r>
    </w:p>
    <w:p w14:paraId="09DF477A" w14:textId="77777777" w:rsidR="007D4E06" w:rsidRDefault="00AB3CDB">
      <w:pPr>
        <w:snapToGrid w:val="0"/>
        <w:spacing w:line="240" w:lineRule="auto"/>
        <w:ind w:left="1470" w:hangingChars="700" w:hanging="1470"/>
        <w:rPr>
          <w:rFonts w:ascii="Times New Roman" w:hAnsi="Times New Roman"/>
        </w:rPr>
      </w:pPr>
      <w:r>
        <w:rPr>
          <w:rFonts w:ascii="Times New Roman" w:hAnsi="Times New Roman"/>
        </w:rPr>
        <w:t xml:space="preserve">      </w:t>
      </w:r>
      <w:r>
        <w:rPr>
          <w:rFonts w:ascii="Times New Roman" w:hAnsi="Times New Roman"/>
          <w:position w:val="-14"/>
        </w:rPr>
        <w:object w:dxaOrig="299" w:dyaOrig="380" w14:anchorId="15C26268">
          <v:shape id="_x0000_i1061" type="#_x0000_t75" style="width:15.05pt;height:18.8pt" o:ole="">
            <v:imagedata r:id="rId90" o:title=""/>
          </v:shape>
          <o:OLEObject Type="Embed" ProgID="Equation.DSMT4" ShapeID="_x0000_i1061" DrawAspect="Content" ObjectID="_1689505116" r:id="rId91"/>
        </w:object>
      </w:r>
      <w:r>
        <w:rPr>
          <w:rFonts w:ascii="Times New Roman" w:hAnsi="Times New Roman"/>
        </w:rPr>
        <w:t xml:space="preserve">—— </w:t>
      </w:r>
      <w:r>
        <w:rPr>
          <w:rFonts w:ascii="Times New Roman" w:hAnsi="Times New Roman"/>
        </w:rPr>
        <w:t>群桩呈整体破坏时基桩的抗拔极限承载力标准值，可按本规程第</w:t>
      </w:r>
      <w:r>
        <w:rPr>
          <w:rFonts w:ascii="Times New Roman" w:hAnsi="Times New Roman"/>
        </w:rPr>
        <w:t>4. 5. 2</w:t>
      </w:r>
      <w:r>
        <w:rPr>
          <w:rFonts w:ascii="Times New Roman" w:hAnsi="Times New Roman"/>
        </w:rPr>
        <w:t>条确定；</w:t>
      </w:r>
    </w:p>
    <w:p w14:paraId="55C5D58E" w14:textId="77777777" w:rsidR="007D4E06" w:rsidRDefault="00AB3CDB">
      <w:pPr>
        <w:snapToGrid w:val="0"/>
        <w:spacing w:line="240" w:lineRule="auto"/>
        <w:ind w:leftChars="300" w:left="1470" w:hangingChars="400" w:hanging="840"/>
        <w:jc w:val="left"/>
        <w:rPr>
          <w:rFonts w:ascii="Times New Roman" w:hAnsi="Times New Roman"/>
        </w:rPr>
      </w:pPr>
      <w:r>
        <w:rPr>
          <w:rFonts w:ascii="Times New Roman" w:hAnsi="Times New Roman"/>
          <w:position w:val="-10"/>
        </w:rPr>
        <w:object w:dxaOrig="299" w:dyaOrig="326" w14:anchorId="5D45F517">
          <v:shape id="_x0000_i1062" type="#_x0000_t75" style="width:15.05pt;height:15.6pt" o:ole="">
            <v:imagedata r:id="rId92" o:title=""/>
          </v:shape>
          <o:OLEObject Type="Embed" ProgID="Equation.DSMT4" ShapeID="_x0000_i1062" DrawAspect="Content" ObjectID="_1689505117" r:id="rId93"/>
        </w:object>
      </w:r>
      <w:r>
        <w:rPr>
          <w:rFonts w:ascii="Times New Roman" w:hAnsi="Times New Roman"/>
        </w:rPr>
        <w:t xml:space="preserve">—— </w:t>
      </w:r>
      <w:r>
        <w:rPr>
          <w:rFonts w:ascii="Times New Roman" w:hAnsi="Times New Roman"/>
        </w:rPr>
        <w:t>群桩呈</w:t>
      </w:r>
      <w:proofErr w:type="gramStart"/>
      <w:r>
        <w:rPr>
          <w:rFonts w:ascii="Times New Roman" w:hAnsi="Times New Roman"/>
        </w:rPr>
        <w:t>非整体</w:t>
      </w:r>
      <w:proofErr w:type="gramEnd"/>
      <w:r>
        <w:rPr>
          <w:rFonts w:ascii="Times New Roman" w:hAnsi="Times New Roman"/>
        </w:rPr>
        <w:t>破坏时基桩的抗拔极限承载力标准值，可按本规程第</w:t>
      </w:r>
      <w:r>
        <w:rPr>
          <w:rFonts w:ascii="Times New Roman" w:hAnsi="Times New Roman"/>
        </w:rPr>
        <w:t>4. 5. 2</w:t>
      </w:r>
      <w:r>
        <w:rPr>
          <w:rFonts w:ascii="Times New Roman" w:hAnsi="Times New Roman"/>
        </w:rPr>
        <w:t>条确定；</w:t>
      </w:r>
    </w:p>
    <w:p w14:paraId="219E984E" w14:textId="77777777" w:rsidR="007D4E06" w:rsidRDefault="00AB3CDB">
      <w:pPr>
        <w:snapToGrid w:val="0"/>
        <w:spacing w:line="240" w:lineRule="auto"/>
        <w:ind w:firstLineChars="300" w:firstLine="630"/>
        <w:rPr>
          <w:rFonts w:ascii="Times New Roman" w:hAnsi="Times New Roman"/>
        </w:rPr>
      </w:pPr>
      <w:r>
        <w:rPr>
          <w:rFonts w:ascii="Times New Roman" w:hAnsi="Times New Roman"/>
          <w:position w:val="-14"/>
        </w:rPr>
        <w:object w:dxaOrig="340" w:dyaOrig="380" w14:anchorId="5FD84DDE">
          <v:shape id="_x0000_i1063" type="#_x0000_t75" style="width:17.2pt;height:18.8pt" o:ole="">
            <v:imagedata r:id="rId94" o:title=""/>
          </v:shape>
          <o:OLEObject Type="Embed" ProgID="Equation.DSMT4" ShapeID="_x0000_i1063" DrawAspect="Content" ObjectID="_1689505118" r:id="rId95"/>
        </w:object>
      </w:r>
      <w:r>
        <w:rPr>
          <w:rFonts w:ascii="Times New Roman" w:hAnsi="Times New Roman"/>
        </w:rPr>
        <w:t xml:space="preserve">—— </w:t>
      </w:r>
      <w:r>
        <w:rPr>
          <w:rFonts w:ascii="Times New Roman" w:hAnsi="Times New Roman"/>
        </w:rPr>
        <w:t>群桩基础所包围体积的</w:t>
      </w:r>
      <w:proofErr w:type="gramStart"/>
      <w:r>
        <w:rPr>
          <w:rFonts w:ascii="Times New Roman" w:hAnsi="Times New Roman"/>
        </w:rPr>
        <w:t>桩土总</w:t>
      </w:r>
      <w:bookmarkEnd w:id="63"/>
      <w:proofErr w:type="gramEnd"/>
      <w:r>
        <w:rPr>
          <w:rFonts w:ascii="Times New Roman" w:hAnsi="Times New Roman"/>
        </w:rPr>
        <w:t>自重除以总桩数，地下水位以下取浮重度；</w:t>
      </w:r>
    </w:p>
    <w:p w14:paraId="5C45BB81" w14:textId="77777777" w:rsidR="007D4E06" w:rsidRDefault="00AB3CDB">
      <w:pPr>
        <w:snapToGrid w:val="0"/>
        <w:spacing w:line="240" w:lineRule="auto"/>
        <w:ind w:firstLineChars="300" w:firstLine="630"/>
        <w:rPr>
          <w:rFonts w:ascii="Times New Roman" w:hAnsi="Times New Roman"/>
        </w:rPr>
      </w:pPr>
      <w:r>
        <w:rPr>
          <w:rFonts w:ascii="Times New Roman" w:hAnsi="Times New Roman"/>
          <w:position w:val="-14"/>
        </w:rPr>
        <w:object w:dxaOrig="285" w:dyaOrig="380" w14:anchorId="083027AD">
          <v:shape id="_x0000_i1064" type="#_x0000_t75" style="width:14.5pt;height:18.8pt" o:ole="">
            <v:imagedata r:id="rId96" o:title=""/>
          </v:shape>
          <o:OLEObject Type="Embed" ProgID="Equation.DSMT4" ShapeID="_x0000_i1064" DrawAspect="Content" ObjectID="_1689505119" r:id="rId97"/>
        </w:object>
      </w:r>
      <w:r>
        <w:rPr>
          <w:rFonts w:ascii="Times New Roman" w:hAnsi="Times New Roman"/>
        </w:rPr>
        <w:t xml:space="preserve">—— </w:t>
      </w:r>
      <w:r>
        <w:rPr>
          <w:rFonts w:ascii="Times New Roman" w:hAnsi="Times New Roman"/>
        </w:rPr>
        <w:t>基桩自重，地下水位以下取浮重度。</w:t>
      </w:r>
    </w:p>
    <w:p w14:paraId="7A373587" w14:textId="77777777" w:rsidR="007D4E06" w:rsidRDefault="00AB3CDB">
      <w:pPr>
        <w:pStyle w:val="affffffffd"/>
      </w:pPr>
      <w:r>
        <w:rPr>
          <w:rFonts w:hint="eastAsia"/>
        </w:rPr>
        <w:t>群桩基础及其基桩的抗拔极限承载力的确定应符合下列规定：</w:t>
      </w:r>
    </w:p>
    <w:p w14:paraId="330D6AF0" w14:textId="77777777" w:rsidR="007D4E06" w:rsidRDefault="00AB3CDB">
      <w:pPr>
        <w:pStyle w:val="affff1"/>
        <w:widowControl/>
        <w:numPr>
          <w:ilvl w:val="0"/>
          <w:numId w:val="49"/>
        </w:numPr>
        <w:adjustRightInd/>
        <w:spacing w:line="240" w:lineRule="auto"/>
        <w:rPr>
          <w:rFonts w:ascii="宋体" w:hAnsi="Times New Roman"/>
          <w:sz w:val="21"/>
        </w:rPr>
      </w:pPr>
      <w:r>
        <w:rPr>
          <w:rFonts w:ascii="宋体" w:hAnsi="Times New Roman" w:hint="eastAsia"/>
          <w:sz w:val="21"/>
        </w:rPr>
        <w:t>基桩的抗拔极限承载力应通过现场单桩上拔静载荷试验确定。试桩数量不应少于同一条件下桩基分项工程总桩数的1%，且不少于3根。单桩上拔静载荷试验及抗拔极限承载力标准值取值可按《建筑基桩检测技术规范》 JGJ 106进行。</w:t>
      </w:r>
    </w:p>
    <w:p w14:paraId="24CC4C6F" w14:textId="77777777" w:rsidR="007D4E06" w:rsidRDefault="00AB3CDB">
      <w:pPr>
        <w:pStyle w:val="affff1"/>
        <w:widowControl/>
        <w:numPr>
          <w:ilvl w:val="0"/>
          <w:numId w:val="49"/>
        </w:numPr>
        <w:adjustRightInd/>
        <w:spacing w:line="240" w:lineRule="auto"/>
        <w:rPr>
          <w:rFonts w:ascii="宋体" w:hAnsi="Times New Roman"/>
          <w:sz w:val="21"/>
        </w:rPr>
      </w:pPr>
      <w:r>
        <w:rPr>
          <w:rFonts w:ascii="宋体" w:hAnsi="Times New Roman" w:hint="eastAsia"/>
          <w:sz w:val="21"/>
        </w:rPr>
        <w:t>初步设计时，基桩的抗拔极限承载力取值可按下列规定估算：</w:t>
      </w:r>
    </w:p>
    <w:p w14:paraId="4C9D1098" w14:textId="77777777" w:rsidR="007D4E06" w:rsidRDefault="00AB3CDB">
      <w:pPr>
        <w:pStyle w:val="affff1"/>
        <w:widowControl/>
        <w:numPr>
          <w:ilvl w:val="0"/>
          <w:numId w:val="50"/>
        </w:numPr>
        <w:adjustRightInd/>
        <w:spacing w:line="240" w:lineRule="auto"/>
        <w:ind w:left="425" w:firstLineChars="200" w:firstLine="420"/>
        <w:rPr>
          <w:rFonts w:ascii="宋体" w:hAnsi="Times New Roman"/>
          <w:sz w:val="21"/>
        </w:rPr>
      </w:pPr>
      <w:r>
        <w:rPr>
          <w:rFonts w:ascii="宋体" w:hAnsi="Times New Roman" w:hint="eastAsia"/>
          <w:sz w:val="21"/>
        </w:rPr>
        <w:t>群桩呈</w:t>
      </w:r>
      <w:proofErr w:type="gramStart"/>
      <w:r>
        <w:rPr>
          <w:rFonts w:ascii="宋体" w:hAnsi="Times New Roman" w:hint="eastAsia"/>
          <w:sz w:val="21"/>
        </w:rPr>
        <w:t>非整体</w:t>
      </w:r>
      <w:proofErr w:type="gramEnd"/>
      <w:r>
        <w:rPr>
          <w:rFonts w:ascii="宋体" w:hAnsi="Times New Roman" w:hint="eastAsia"/>
          <w:sz w:val="21"/>
        </w:rPr>
        <w:t>破坏时，基桩的抗拔极限承载力标准值可按下式计算：</w:t>
      </w:r>
    </w:p>
    <w:p w14:paraId="409281FE"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T</m:t>
            </m:r>
          </m:e>
          <m:sub>
            <m:r>
              <w:rPr>
                <w:rFonts w:ascii="Cambria Math" w:hAnsi="Cambria Math"/>
              </w:rPr>
              <m:t>uk</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q</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k</m:t>
            </m:r>
          </m:sub>
        </m:sSub>
        <m:r>
          <w:rPr>
            <w:rFonts w:ascii="Cambria Math" w:hAnsi="Cambria Math"/>
          </w:rPr>
          <m:t>u</m:t>
        </m:r>
        <m:sSub>
          <m:sSubPr>
            <m:ctrlPr>
              <w:rPr>
                <w:rFonts w:ascii="Cambria Math" w:hAnsi="Cambria Math"/>
                <w:i/>
              </w:rPr>
            </m:ctrlPr>
          </m:sSubPr>
          <m:e>
            <m:r>
              <w:rPr>
                <w:rFonts w:ascii="Cambria Math" w:hAnsi="Cambria Math"/>
              </w:rPr>
              <m:t>l</m:t>
            </m:r>
          </m:e>
          <m:sub>
            <m:r>
              <w:rPr>
                <w:rFonts w:ascii="Cambria Math" w:hAnsi="Cambria Math"/>
              </w:rPr>
              <m:t>i</m:t>
            </m:r>
          </m:sub>
        </m:sSub>
      </m:oMath>
      <w:r>
        <w:rPr>
          <w:rFonts w:ascii="微软雅黑" w:eastAsia="微软雅黑" w:hAnsi="微软雅黑"/>
        </w:rPr>
        <w:tab/>
      </w:r>
      <w:r>
        <w:t>(</w:t>
      </w:r>
      <w:r>
        <w:fldChar w:fldCharType="begin"/>
      </w:r>
      <w:r>
        <w:instrText xml:space="preserve"> AUTONUM </w:instrText>
      </w:r>
      <w:r>
        <w:fldChar w:fldCharType="end"/>
      </w:r>
      <w:r>
        <w:t>)</w:t>
      </w:r>
    </w:p>
    <w:p w14:paraId="4F91C0E5"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position w:val="-10"/>
        </w:rPr>
        <w:object w:dxaOrig="299" w:dyaOrig="326" w14:anchorId="3A6ECC26">
          <v:shape id="_x0000_i1065" type="#_x0000_t75" style="width:15.05pt;height:15.6pt" o:ole="">
            <v:imagedata r:id="rId98" o:title=""/>
          </v:shape>
          <o:OLEObject Type="Embed" ProgID="Equation.DSMT4" ShapeID="_x0000_i1065" DrawAspect="Content" ObjectID="_1689505120" r:id="rId99"/>
        </w:object>
      </w:r>
      <w:r>
        <w:rPr>
          <w:rFonts w:ascii="Times New Roman" w:hAnsi="Times New Roman"/>
        </w:rPr>
        <w:t xml:space="preserve">—— </w:t>
      </w:r>
      <w:proofErr w:type="gramStart"/>
      <w:r>
        <w:rPr>
          <w:rFonts w:ascii="Times New Roman" w:hAnsi="Times New Roman"/>
        </w:rPr>
        <w:t>基桩抗拔</w:t>
      </w:r>
      <w:proofErr w:type="gramEnd"/>
      <w:r>
        <w:rPr>
          <w:rFonts w:ascii="Times New Roman" w:hAnsi="Times New Roman"/>
        </w:rPr>
        <w:t>极限承载力标准值；</w:t>
      </w:r>
    </w:p>
    <w:p w14:paraId="25A1DFF1"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6"/>
        </w:rPr>
        <w:object w:dxaOrig="190" w:dyaOrig="204" w14:anchorId="479A9F67">
          <v:shape id="_x0000_i1066" type="#_x0000_t75" style="width:9.65pt;height:10.75pt" o:ole="">
            <v:imagedata r:id="rId100" o:title=""/>
          </v:shape>
          <o:OLEObject Type="Embed" ProgID="Equation.DSMT4" ShapeID="_x0000_i1066" DrawAspect="Content" ObjectID="_1689505121" r:id="rId101"/>
        </w:object>
      </w:r>
      <w:r>
        <w:rPr>
          <w:rFonts w:ascii="Times New Roman" w:hAnsi="Times New Roman"/>
        </w:rPr>
        <w:t xml:space="preserve">—— </w:t>
      </w:r>
      <w:r>
        <w:rPr>
          <w:rFonts w:ascii="Times New Roman" w:hAnsi="Times New Roman"/>
        </w:rPr>
        <w:t>桩身周长，对于</w:t>
      </w:r>
      <w:proofErr w:type="gramStart"/>
      <w:r>
        <w:rPr>
          <w:rFonts w:ascii="Times New Roman" w:hAnsi="Times New Roman"/>
        </w:rPr>
        <w:t>方桩取</w:t>
      </w:r>
      <w:proofErr w:type="gramEnd"/>
      <w:r>
        <w:rPr>
          <w:rFonts w:ascii="Times New Roman" w:hAnsi="Times New Roman"/>
          <w:position w:val="-6"/>
        </w:rPr>
        <w:object w:dxaOrig="666" w:dyaOrig="272" w14:anchorId="11E204D8">
          <v:shape id="_x0000_i1067" type="#_x0000_t75" style="width:32.8pt;height:13.45pt" o:ole="">
            <v:imagedata r:id="rId102" o:title=""/>
          </v:shape>
          <o:OLEObject Type="Embed" ProgID="Equation.DSMT4" ShapeID="_x0000_i1067" DrawAspect="Content" ObjectID="_1689505122" r:id="rId103"/>
        </w:object>
      </w:r>
      <w:r>
        <w:rPr>
          <w:rFonts w:ascii="Times New Roman" w:hAnsi="Times New Roman"/>
        </w:rPr>
        <w:t>；</w:t>
      </w:r>
    </w:p>
    <w:p w14:paraId="4E18F6B8"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0"/>
        </w:rPr>
        <w:object w:dxaOrig="163" w:dyaOrig="326" w14:anchorId="26E07E74">
          <v:shape id="_x0000_i1068" type="#_x0000_t75" style="width:8.05pt;height:15.6pt" o:ole="">
            <v:imagedata r:id="rId104" o:title=""/>
          </v:shape>
          <o:OLEObject Type="Embed" ProgID="Equation.DSMT4" ShapeID="_x0000_i1068" DrawAspect="Content" ObjectID="_1689505123" r:id="rId105"/>
        </w:object>
      </w:r>
      <w:r>
        <w:rPr>
          <w:rFonts w:ascii="Times New Roman" w:hAnsi="Times New Roman"/>
        </w:rPr>
        <w:t xml:space="preserve">—— </w:t>
      </w:r>
      <w:r>
        <w:rPr>
          <w:rFonts w:ascii="Times New Roman" w:hAnsi="Times New Roman"/>
        </w:rPr>
        <w:t>桩侧第</w:t>
      </w:r>
      <w:r>
        <w:rPr>
          <w:rFonts w:ascii="Times New Roman" w:hAnsi="Times New Roman"/>
          <w:i/>
        </w:rPr>
        <w:t>i</w:t>
      </w:r>
      <w:proofErr w:type="gramStart"/>
      <w:r>
        <w:rPr>
          <w:rFonts w:ascii="Times New Roman" w:hAnsi="Times New Roman"/>
        </w:rPr>
        <w:t>层土的</w:t>
      </w:r>
      <w:proofErr w:type="gramEnd"/>
      <w:r>
        <w:rPr>
          <w:rFonts w:ascii="Times New Roman" w:hAnsi="Times New Roman"/>
        </w:rPr>
        <w:t>厚度；</w:t>
      </w:r>
    </w:p>
    <w:p w14:paraId="2EBDC657"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0"/>
        </w:rPr>
        <w:object w:dxaOrig="326" w:dyaOrig="326" w14:anchorId="0D5FF386">
          <v:shape id="_x0000_i1069" type="#_x0000_t75" style="width:15.6pt;height:15.6pt" o:ole="">
            <v:imagedata r:id="rId106" o:title=""/>
          </v:shape>
          <o:OLEObject Type="Embed" ProgID="Equation.DSMT4" ShapeID="_x0000_i1069" DrawAspect="Content" ObjectID="_1689505124" r:id="rId107"/>
        </w:object>
      </w:r>
      <w:r>
        <w:rPr>
          <w:rFonts w:ascii="Times New Roman" w:hAnsi="Times New Roman"/>
        </w:rPr>
        <w:t xml:space="preserve">—— </w:t>
      </w:r>
      <w:r>
        <w:rPr>
          <w:rFonts w:ascii="Times New Roman" w:hAnsi="Times New Roman"/>
        </w:rPr>
        <w:t>桩侧</w:t>
      </w:r>
      <w:proofErr w:type="gramStart"/>
      <w:r>
        <w:rPr>
          <w:rFonts w:ascii="Times New Roman" w:hAnsi="Times New Roman"/>
        </w:rPr>
        <w:t>表面第</w:t>
      </w:r>
      <w:r>
        <w:rPr>
          <w:rFonts w:ascii="Times New Roman" w:hAnsi="Times New Roman"/>
          <w:i/>
        </w:rPr>
        <w:t>i</w:t>
      </w:r>
      <w:r>
        <w:rPr>
          <w:rFonts w:ascii="Times New Roman" w:hAnsi="Times New Roman"/>
        </w:rPr>
        <w:t>层土</w:t>
      </w:r>
      <w:proofErr w:type="gramEnd"/>
      <w:r>
        <w:rPr>
          <w:rFonts w:ascii="Times New Roman" w:hAnsi="Times New Roman"/>
        </w:rPr>
        <w:t>的抗压极限侧阻力标准值，按工程勘察报告提供的数值；</w:t>
      </w:r>
    </w:p>
    <w:p w14:paraId="416EB4BF"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0"/>
        </w:rPr>
        <w:object w:dxaOrig="231" w:dyaOrig="326" w14:anchorId="350E04D1">
          <v:shape id="_x0000_i1070" type="#_x0000_t75" style="width:11.3pt;height:15.6pt" o:ole="">
            <v:imagedata r:id="rId108" o:title=""/>
          </v:shape>
          <o:OLEObject Type="Embed" ProgID="Equation.DSMT4" ShapeID="_x0000_i1070" DrawAspect="Content" ObjectID="_1689505125" r:id="rId109"/>
        </w:object>
      </w:r>
      <w:r>
        <w:rPr>
          <w:rFonts w:ascii="Times New Roman" w:hAnsi="Times New Roman"/>
        </w:rPr>
        <w:t xml:space="preserve"> —— </w:t>
      </w:r>
      <w:r>
        <w:rPr>
          <w:rFonts w:ascii="Times New Roman" w:hAnsi="Times New Roman"/>
        </w:rPr>
        <w:t>抗拔系数，若无经验数据，可按表</w:t>
      </w:r>
      <w:r>
        <w:rPr>
          <w:rFonts w:ascii="Times New Roman" w:hAnsi="Times New Roman"/>
        </w:rPr>
        <w:t>4. 5. 2</w:t>
      </w:r>
      <w:r>
        <w:rPr>
          <w:rFonts w:ascii="Times New Roman" w:hAnsi="Times New Roman"/>
        </w:rPr>
        <w:t>取值。</w:t>
      </w:r>
    </w:p>
    <w:p w14:paraId="4F18E59E" w14:textId="77777777" w:rsidR="007D4E06" w:rsidRDefault="00AB3CDB">
      <w:pPr>
        <w:snapToGrid w:val="0"/>
        <w:jc w:val="center"/>
        <w:rPr>
          <w:rFonts w:ascii="黑体" w:eastAsia="黑体" w:hAnsi="黑体"/>
          <w:bCs/>
          <w:sz w:val="18"/>
          <w:szCs w:val="18"/>
        </w:rPr>
      </w:pPr>
      <w:r>
        <w:rPr>
          <w:rFonts w:ascii="黑体" w:eastAsia="黑体" w:hAnsi="黑体"/>
          <w:bCs/>
          <w:sz w:val="18"/>
          <w:szCs w:val="18"/>
        </w:rPr>
        <w:t>表4.5.2  抗拔系数</w:t>
      </w:r>
      <w:r>
        <w:rPr>
          <w:rFonts w:ascii="黑体" w:eastAsia="黑体" w:hAnsi="黑体"/>
          <w:bCs/>
          <w:position w:val="-10"/>
          <w:sz w:val="18"/>
          <w:szCs w:val="18"/>
        </w:rPr>
        <w:object w:dxaOrig="231" w:dyaOrig="326" w14:anchorId="75DB950C">
          <v:shape id="_x0000_i1071" type="#_x0000_t75" style="width:11.3pt;height:15.6pt" o:ole="">
            <v:imagedata r:id="rId108" o:title=""/>
          </v:shape>
          <o:OLEObject Type="Embed" ProgID="Equation.DSMT4" ShapeID="_x0000_i1071" DrawAspect="Content" ObjectID="_1689505126" r:id="rId110"/>
        </w:objec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4261"/>
        <w:gridCol w:w="4261"/>
      </w:tblGrid>
      <w:tr w:rsidR="007D4E06" w14:paraId="4EAFF471" w14:textId="77777777">
        <w:tc>
          <w:tcPr>
            <w:tcW w:w="4261" w:type="dxa"/>
          </w:tcPr>
          <w:p w14:paraId="092DBD43" w14:textId="77777777" w:rsidR="007D4E06" w:rsidRDefault="00AB3CDB">
            <w:pPr>
              <w:jc w:val="center"/>
              <w:rPr>
                <w:rFonts w:ascii="Times New Roman" w:hAnsi="Times New Roman"/>
                <w:sz w:val="18"/>
                <w:szCs w:val="18"/>
              </w:rPr>
            </w:pPr>
            <w:r>
              <w:rPr>
                <w:rFonts w:ascii="Times New Roman" w:hAnsi="Times New Roman"/>
                <w:sz w:val="18"/>
                <w:szCs w:val="18"/>
              </w:rPr>
              <w:t>土</w:t>
            </w:r>
            <w:r>
              <w:rPr>
                <w:rFonts w:ascii="Times New Roman" w:hAnsi="Times New Roman"/>
                <w:sz w:val="18"/>
                <w:szCs w:val="18"/>
              </w:rPr>
              <w:t xml:space="preserve"> (</w:t>
            </w:r>
            <w:r>
              <w:rPr>
                <w:rFonts w:ascii="Times New Roman" w:hAnsi="Times New Roman"/>
                <w:sz w:val="18"/>
                <w:szCs w:val="18"/>
              </w:rPr>
              <w:t>岩</w:t>
            </w:r>
            <w:r>
              <w:rPr>
                <w:rFonts w:ascii="Times New Roman" w:hAnsi="Times New Roman"/>
                <w:sz w:val="18"/>
                <w:szCs w:val="18"/>
              </w:rPr>
              <w:t xml:space="preserve">) </w:t>
            </w:r>
            <w:r>
              <w:rPr>
                <w:rFonts w:ascii="Times New Roman" w:hAnsi="Times New Roman"/>
                <w:sz w:val="18"/>
                <w:szCs w:val="18"/>
              </w:rPr>
              <w:t>的类别</w:t>
            </w:r>
          </w:p>
        </w:tc>
        <w:bookmarkStart w:id="64" w:name="OLE_LINK4"/>
        <w:bookmarkStart w:id="65" w:name="OLE_LINK3"/>
        <w:tc>
          <w:tcPr>
            <w:tcW w:w="4261" w:type="dxa"/>
          </w:tcPr>
          <w:p w14:paraId="3AC2652B" w14:textId="77777777" w:rsidR="007D4E06" w:rsidRDefault="00AB3CDB">
            <w:pPr>
              <w:snapToGrid w:val="0"/>
              <w:jc w:val="center"/>
              <w:rPr>
                <w:rFonts w:ascii="Times New Roman" w:hAnsi="Times New Roman"/>
                <w:sz w:val="18"/>
                <w:szCs w:val="18"/>
              </w:rPr>
            </w:pPr>
            <w:r>
              <w:rPr>
                <w:rFonts w:ascii="Times New Roman" w:hAnsi="Times New Roman"/>
                <w:position w:val="-10"/>
              </w:rPr>
              <w:object w:dxaOrig="231" w:dyaOrig="326" w14:anchorId="03F1E65F">
                <v:shape id="_x0000_i1072" type="#_x0000_t75" style="width:11.3pt;height:15.6pt" o:ole="">
                  <v:imagedata r:id="rId108" o:title=""/>
                </v:shape>
                <o:OLEObject Type="Embed" ProgID="Equation.DSMT4" ShapeID="_x0000_i1072" DrawAspect="Content" ObjectID="_1689505127" r:id="rId111"/>
              </w:object>
            </w:r>
            <w:bookmarkEnd w:id="64"/>
            <w:bookmarkEnd w:id="65"/>
          </w:p>
        </w:tc>
      </w:tr>
      <w:tr w:rsidR="007D4E06" w14:paraId="1935D436" w14:textId="77777777">
        <w:tc>
          <w:tcPr>
            <w:tcW w:w="4261" w:type="dxa"/>
          </w:tcPr>
          <w:p w14:paraId="4F417A60" w14:textId="77777777" w:rsidR="007D4E06" w:rsidRDefault="00AB3CDB">
            <w:pPr>
              <w:jc w:val="center"/>
              <w:rPr>
                <w:rFonts w:ascii="Times New Roman" w:hAnsi="Times New Roman"/>
                <w:sz w:val="18"/>
                <w:szCs w:val="18"/>
              </w:rPr>
            </w:pPr>
            <w:r>
              <w:rPr>
                <w:rFonts w:ascii="Times New Roman" w:hAnsi="Times New Roman"/>
                <w:sz w:val="18"/>
                <w:szCs w:val="18"/>
              </w:rPr>
              <w:t>强风化岩、花岗岩残积土</w:t>
            </w:r>
          </w:p>
        </w:tc>
        <w:tc>
          <w:tcPr>
            <w:tcW w:w="4261" w:type="dxa"/>
          </w:tcPr>
          <w:p w14:paraId="1E00A139" w14:textId="77777777" w:rsidR="007D4E06" w:rsidRDefault="00AB3CDB">
            <w:pPr>
              <w:jc w:val="center"/>
              <w:rPr>
                <w:rFonts w:ascii="Times New Roman" w:hAnsi="Times New Roman"/>
                <w:sz w:val="18"/>
                <w:szCs w:val="18"/>
              </w:rPr>
            </w:pPr>
            <w:r>
              <w:rPr>
                <w:rFonts w:ascii="Times New Roman" w:hAnsi="Times New Roman"/>
                <w:sz w:val="18"/>
                <w:szCs w:val="18"/>
              </w:rPr>
              <w:t>0.50~0.70</w:t>
            </w:r>
          </w:p>
        </w:tc>
      </w:tr>
      <w:tr w:rsidR="007D4E06" w14:paraId="17C43F3F" w14:textId="77777777">
        <w:tc>
          <w:tcPr>
            <w:tcW w:w="4261" w:type="dxa"/>
          </w:tcPr>
          <w:p w14:paraId="411AE08D" w14:textId="77777777" w:rsidR="007D4E06" w:rsidRDefault="00AB3CDB">
            <w:pPr>
              <w:jc w:val="center"/>
              <w:rPr>
                <w:rFonts w:ascii="Times New Roman" w:hAnsi="Times New Roman"/>
                <w:sz w:val="18"/>
                <w:szCs w:val="18"/>
              </w:rPr>
            </w:pPr>
            <w:r>
              <w:rPr>
                <w:rFonts w:ascii="Times New Roman" w:hAnsi="Times New Roman"/>
                <w:sz w:val="18"/>
                <w:szCs w:val="18"/>
              </w:rPr>
              <w:t>砂土</w:t>
            </w:r>
          </w:p>
        </w:tc>
        <w:tc>
          <w:tcPr>
            <w:tcW w:w="4261" w:type="dxa"/>
          </w:tcPr>
          <w:p w14:paraId="3F255F42" w14:textId="77777777" w:rsidR="007D4E06" w:rsidRDefault="00AB3CDB">
            <w:pPr>
              <w:jc w:val="center"/>
              <w:rPr>
                <w:rFonts w:ascii="Times New Roman" w:hAnsi="Times New Roman"/>
                <w:sz w:val="18"/>
                <w:szCs w:val="18"/>
              </w:rPr>
            </w:pPr>
            <w:r>
              <w:rPr>
                <w:rFonts w:ascii="Times New Roman" w:hAnsi="Times New Roman"/>
                <w:sz w:val="18"/>
                <w:szCs w:val="18"/>
              </w:rPr>
              <w:t>0.50~0.70</w:t>
            </w:r>
          </w:p>
        </w:tc>
      </w:tr>
      <w:tr w:rsidR="007D4E06" w14:paraId="12A6336D" w14:textId="77777777">
        <w:tc>
          <w:tcPr>
            <w:tcW w:w="4261" w:type="dxa"/>
          </w:tcPr>
          <w:p w14:paraId="5EBB0650" w14:textId="77777777" w:rsidR="007D4E06" w:rsidRDefault="00AB3CDB">
            <w:pPr>
              <w:jc w:val="center"/>
              <w:rPr>
                <w:rFonts w:ascii="Times New Roman" w:hAnsi="Times New Roman"/>
                <w:sz w:val="18"/>
                <w:szCs w:val="18"/>
              </w:rPr>
            </w:pPr>
            <w:r>
              <w:rPr>
                <w:rFonts w:ascii="Times New Roman" w:hAnsi="Times New Roman"/>
                <w:sz w:val="18"/>
                <w:szCs w:val="18"/>
              </w:rPr>
              <w:t>粘性土、粉土</w:t>
            </w:r>
          </w:p>
        </w:tc>
        <w:tc>
          <w:tcPr>
            <w:tcW w:w="4261" w:type="dxa"/>
          </w:tcPr>
          <w:p w14:paraId="47EE0E44" w14:textId="77777777" w:rsidR="007D4E06" w:rsidRDefault="00AB3CDB">
            <w:pPr>
              <w:jc w:val="center"/>
              <w:rPr>
                <w:rFonts w:ascii="Times New Roman" w:hAnsi="Times New Roman"/>
                <w:sz w:val="18"/>
                <w:szCs w:val="18"/>
              </w:rPr>
            </w:pPr>
            <w:r>
              <w:rPr>
                <w:rFonts w:ascii="Times New Roman" w:hAnsi="Times New Roman"/>
                <w:sz w:val="18"/>
                <w:szCs w:val="18"/>
              </w:rPr>
              <w:t>0.70~0.80</w:t>
            </w:r>
          </w:p>
        </w:tc>
      </w:tr>
    </w:tbl>
    <w:p w14:paraId="0D0FA595" w14:textId="77777777" w:rsidR="007D4E06" w:rsidRDefault="00AB3CDB">
      <w:pPr>
        <w:snapToGrid w:val="0"/>
        <w:rPr>
          <w:rFonts w:ascii="Times New Roman" w:hAnsi="Times New Roman"/>
          <w:sz w:val="18"/>
          <w:szCs w:val="18"/>
        </w:rPr>
      </w:pPr>
      <w:r>
        <w:rPr>
          <w:rFonts w:ascii="Times New Roman" w:hAnsi="Times New Roman"/>
          <w:sz w:val="18"/>
          <w:szCs w:val="18"/>
        </w:rPr>
        <w:t>注：桩长</w:t>
      </w:r>
      <w:r>
        <w:rPr>
          <w:rFonts w:ascii="Times New Roman" w:hAnsi="Times New Roman"/>
          <w:i/>
          <w:sz w:val="18"/>
          <w:szCs w:val="18"/>
        </w:rPr>
        <w:t>l</w:t>
      </w:r>
      <w:r>
        <w:rPr>
          <w:rFonts w:ascii="Times New Roman" w:hAnsi="Times New Roman"/>
          <w:sz w:val="18"/>
          <w:szCs w:val="18"/>
        </w:rPr>
        <w:t>与截面边长</w:t>
      </w:r>
      <w:r>
        <w:rPr>
          <w:rFonts w:ascii="Times New Roman" w:hAnsi="Times New Roman"/>
          <w:i/>
          <w:sz w:val="18"/>
          <w:szCs w:val="18"/>
        </w:rPr>
        <w:t>B</w:t>
      </w:r>
      <w:r>
        <w:rPr>
          <w:rFonts w:ascii="Times New Roman" w:hAnsi="Times New Roman"/>
          <w:sz w:val="18"/>
          <w:szCs w:val="18"/>
        </w:rPr>
        <w:t>之比小于</w:t>
      </w:r>
      <w:r>
        <w:rPr>
          <w:rFonts w:ascii="Times New Roman" w:hAnsi="Times New Roman"/>
          <w:sz w:val="18"/>
          <w:szCs w:val="18"/>
        </w:rPr>
        <w:t>20</w:t>
      </w:r>
      <w:r>
        <w:rPr>
          <w:rFonts w:ascii="Times New Roman" w:hAnsi="Times New Roman"/>
          <w:sz w:val="18"/>
          <w:szCs w:val="18"/>
        </w:rPr>
        <w:t>时，</w:t>
      </w:r>
      <w:r>
        <w:rPr>
          <w:rFonts w:ascii="Times New Roman" w:hAnsi="Times New Roman"/>
          <w:position w:val="-10"/>
          <w:sz w:val="18"/>
          <w:szCs w:val="18"/>
        </w:rPr>
        <w:object w:dxaOrig="231" w:dyaOrig="326" w14:anchorId="721F8B79">
          <v:shape id="_x0000_i1073" type="#_x0000_t75" style="width:11.3pt;height:15.6pt" o:ole="">
            <v:imagedata r:id="rId108" o:title=""/>
          </v:shape>
          <o:OLEObject Type="Embed" ProgID="Equation.DSMT4" ShapeID="_x0000_i1073" DrawAspect="Content" ObjectID="_1689505128" r:id="rId112"/>
        </w:object>
      </w:r>
      <w:r>
        <w:rPr>
          <w:rFonts w:ascii="Times New Roman" w:hAnsi="Times New Roman"/>
          <w:sz w:val="18"/>
          <w:szCs w:val="18"/>
        </w:rPr>
        <w:t>取小值。</w:t>
      </w:r>
    </w:p>
    <w:p w14:paraId="2C4FF576" w14:textId="77777777" w:rsidR="007D4E06" w:rsidRDefault="00AB3CDB">
      <w:pPr>
        <w:pStyle w:val="affff1"/>
        <w:widowControl/>
        <w:numPr>
          <w:ilvl w:val="0"/>
          <w:numId w:val="50"/>
        </w:numPr>
        <w:adjustRightInd/>
        <w:spacing w:line="240" w:lineRule="auto"/>
        <w:ind w:left="425" w:firstLineChars="200" w:firstLine="420"/>
        <w:rPr>
          <w:rFonts w:ascii="宋体" w:hAnsi="Times New Roman"/>
          <w:sz w:val="21"/>
        </w:rPr>
      </w:pPr>
      <w:r>
        <w:rPr>
          <w:rFonts w:ascii="宋体" w:hAnsi="Times New Roman" w:hint="eastAsia"/>
          <w:sz w:val="21"/>
        </w:rPr>
        <w:t>群桩呈整体破坏时，基桩的抗拔极限承载力标准值可按下式计算：</w:t>
      </w:r>
    </w:p>
    <w:p w14:paraId="1288696A"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T</m:t>
            </m:r>
          </m:e>
          <m:sub>
            <m:r>
              <w:rPr>
                <w:rFonts w:ascii="Cambria Math" w:hAnsi="Cambria Math"/>
              </w:rPr>
              <m:t>gk</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sSub>
          <m:sSubPr>
            <m:ctrlPr>
              <w:rPr>
                <w:rFonts w:ascii="Cambria Math" w:hAnsi="Cambria Math"/>
                <w:i/>
              </w:rPr>
            </m:ctrlPr>
          </m:sSubPr>
          <m:e>
            <m:r>
              <w:rPr>
                <w:rFonts w:ascii="Cambria Math" w:hAnsi="Cambria Math"/>
              </w:rPr>
              <m:t>u</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q</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k</m:t>
            </m:r>
          </m:sub>
        </m:sSub>
        <m:sSub>
          <m:sSubPr>
            <m:ctrlPr>
              <w:rPr>
                <w:rFonts w:ascii="Cambria Math" w:hAnsi="Cambria Math"/>
                <w:i/>
              </w:rPr>
            </m:ctrlPr>
          </m:sSubPr>
          <m:e>
            <m:r>
              <w:rPr>
                <w:rFonts w:ascii="Cambria Math" w:hAnsi="Cambria Math"/>
              </w:rPr>
              <m:t>l</m:t>
            </m:r>
          </m:e>
          <m:sub>
            <m:r>
              <w:rPr>
                <w:rFonts w:ascii="Cambria Math" w:hAnsi="Cambria Math"/>
              </w:rPr>
              <m:t>i</m:t>
            </m:r>
          </m:sub>
        </m:sSub>
      </m:oMath>
      <w:r>
        <w:rPr>
          <w:rFonts w:ascii="微软雅黑" w:eastAsia="微软雅黑" w:hAnsi="微软雅黑"/>
        </w:rPr>
        <w:tab/>
      </w:r>
      <w:r>
        <w:t>(</w:t>
      </w:r>
      <w:r>
        <w:fldChar w:fldCharType="begin"/>
      </w:r>
      <w:r>
        <w:instrText xml:space="preserve"> AUTONUM </w:instrText>
      </w:r>
      <w:r>
        <w:fldChar w:fldCharType="end"/>
      </w:r>
      <w:r>
        <w:t>)</w:t>
      </w:r>
    </w:p>
    <w:p w14:paraId="1640CE2B"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position w:val="-10"/>
        </w:rPr>
        <w:object w:dxaOrig="231" w:dyaOrig="326" w14:anchorId="3F368D4E">
          <v:shape id="_x0000_i1074" type="#_x0000_t75" style="width:11.3pt;height:15.6pt" o:ole="">
            <v:imagedata r:id="rId113" o:title=""/>
          </v:shape>
          <o:OLEObject Type="Embed" ProgID="Equation.DSMT4" ShapeID="_x0000_i1074" DrawAspect="Content" ObjectID="_1689505129" r:id="rId114"/>
        </w:object>
      </w:r>
      <w:r>
        <w:rPr>
          <w:rFonts w:ascii="Times New Roman" w:hAnsi="Times New Roman"/>
        </w:rPr>
        <w:t xml:space="preserve">—— </w:t>
      </w:r>
      <w:r>
        <w:rPr>
          <w:rFonts w:ascii="Times New Roman" w:hAnsi="Times New Roman"/>
        </w:rPr>
        <w:t>桩群外围周长</w:t>
      </w:r>
      <w:r>
        <w:rPr>
          <w:rFonts w:ascii="Times New Roman" w:hAnsi="Times New Roman" w:hint="eastAsia"/>
        </w:rPr>
        <w:t>。</w:t>
      </w:r>
    </w:p>
    <w:p w14:paraId="4F32061C" w14:textId="77777777" w:rsidR="007D4E06" w:rsidRDefault="00AB3CDB">
      <w:pPr>
        <w:pStyle w:val="affffffffd"/>
      </w:pPr>
      <w:r>
        <w:rPr>
          <w:rFonts w:hint="eastAsia"/>
        </w:rPr>
        <w:t>预应力实心方桩用做抗拔桩时，应进行桩身结构强度、接桩连接强度、端板</w:t>
      </w:r>
      <w:proofErr w:type="gramStart"/>
      <w:r>
        <w:rPr>
          <w:rFonts w:hint="eastAsia"/>
        </w:rPr>
        <w:t>孔口受剪强度</w:t>
      </w:r>
      <w:proofErr w:type="gramEnd"/>
      <w:r>
        <w:rPr>
          <w:rFonts w:hint="eastAsia"/>
        </w:rPr>
        <w:t>、钢棒</w:t>
      </w:r>
      <w:proofErr w:type="gramStart"/>
      <w:r>
        <w:rPr>
          <w:rFonts w:hint="eastAsia"/>
        </w:rPr>
        <w:t>及其镦头受</w:t>
      </w:r>
      <w:proofErr w:type="gramEnd"/>
      <w:r>
        <w:rPr>
          <w:rFonts w:hint="eastAsia"/>
        </w:rPr>
        <w:t>拉强度、</w:t>
      </w:r>
      <w:proofErr w:type="gramStart"/>
      <w:r>
        <w:rPr>
          <w:rFonts w:hint="eastAsia"/>
        </w:rPr>
        <w:t>桩顶与</w:t>
      </w:r>
      <w:proofErr w:type="gramEnd"/>
      <w:r>
        <w:rPr>
          <w:rFonts w:hint="eastAsia"/>
        </w:rPr>
        <w:t>承台连接处强度等承载力计算。确定单桩抗拔承载力时，应分别按下列规定计算，并按最不利处的抗拉强度确定</w:t>
      </w:r>
      <w:proofErr w:type="gramStart"/>
      <w:r>
        <w:rPr>
          <w:rFonts w:hint="eastAsia"/>
        </w:rPr>
        <w:t>抗拔方桩</w:t>
      </w:r>
      <w:proofErr w:type="gramEnd"/>
      <w:r>
        <w:rPr>
          <w:rFonts w:hint="eastAsia"/>
        </w:rPr>
        <w:t>的受拉承载力。</w:t>
      </w:r>
    </w:p>
    <w:p w14:paraId="4D214CBE" w14:textId="77777777" w:rsidR="007D4E06" w:rsidRDefault="00AB3CDB">
      <w:pPr>
        <w:pStyle w:val="affff1"/>
        <w:widowControl/>
        <w:numPr>
          <w:ilvl w:val="0"/>
          <w:numId w:val="51"/>
        </w:numPr>
        <w:adjustRightInd/>
        <w:spacing w:line="240" w:lineRule="auto"/>
      </w:pPr>
      <w:r>
        <w:rPr>
          <w:rFonts w:ascii="宋体" w:hAnsi="Times New Roman" w:hint="eastAsia"/>
          <w:sz w:val="21"/>
        </w:rPr>
        <w:t>轴心</w:t>
      </w:r>
      <w:proofErr w:type="gramStart"/>
      <w:r>
        <w:rPr>
          <w:rFonts w:ascii="宋体" w:hAnsi="Times New Roman" w:hint="eastAsia"/>
          <w:sz w:val="21"/>
        </w:rPr>
        <w:t>抗拔方桩</w:t>
      </w:r>
      <w:proofErr w:type="gramEnd"/>
      <w:r>
        <w:rPr>
          <w:rFonts w:ascii="宋体" w:hAnsi="Times New Roman" w:hint="eastAsia"/>
          <w:sz w:val="21"/>
        </w:rPr>
        <w:t>的正截面受拉承载力应符合下式规定：</w:t>
      </w:r>
    </w:p>
    <w:p w14:paraId="1189F66F"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m:t>
            </m:r>
          </m:sub>
        </m:sSub>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Py</m:t>
            </m:r>
          </m:sub>
        </m:sSub>
        <m:sSub>
          <m:sSubPr>
            <m:ctrlPr>
              <w:rPr>
                <w:rFonts w:ascii="Cambria Math" w:hAnsi="Cambria Math"/>
                <w:i/>
              </w:rPr>
            </m:ctrlPr>
          </m:sSubPr>
          <m:e>
            <m:r>
              <w:rPr>
                <w:rFonts w:ascii="Cambria Math" w:hAnsi="Cambria Math"/>
              </w:rPr>
              <m:t>A</m:t>
            </m:r>
          </m:e>
          <m:sub>
            <m:r>
              <w:rPr>
                <w:rFonts w:ascii="Cambria Math" w:hAnsi="Cambria Math"/>
              </w:rPr>
              <m:t>P</m:t>
            </m:r>
          </m:sub>
        </m:sSub>
      </m:oMath>
      <w:r>
        <w:rPr>
          <w:rFonts w:ascii="微软雅黑" w:eastAsia="微软雅黑" w:hAnsi="微软雅黑"/>
        </w:rPr>
        <w:tab/>
      </w:r>
      <w:r>
        <w:t>(</w:t>
      </w:r>
      <w:r>
        <w:fldChar w:fldCharType="begin"/>
      </w:r>
      <w:r>
        <w:instrText xml:space="preserve"> AUTONUM </w:instrText>
      </w:r>
      <w:r>
        <w:fldChar w:fldCharType="end"/>
      </w:r>
      <w:r>
        <w:t>)</w:t>
      </w:r>
    </w:p>
    <w:p w14:paraId="74BFB8E4" w14:textId="77777777" w:rsidR="007D4E06" w:rsidRDefault="00AB3CDB">
      <w:pPr>
        <w:snapToGrid w:val="0"/>
        <w:spacing w:line="240" w:lineRule="auto"/>
        <w:rPr>
          <w:rFonts w:ascii="Times New Roman" w:hAnsi="Times New Roman"/>
        </w:rPr>
      </w:pPr>
      <w:bookmarkStart w:id="66" w:name="_Hlk72914709"/>
      <w:r>
        <w:rPr>
          <w:rFonts w:ascii="宋体" w:hAnsi="Times New Roman" w:hint="eastAsia"/>
        </w:rPr>
        <w:t>式中：</w:t>
      </w:r>
      <w:bookmarkEnd w:id="66"/>
      <w:r>
        <w:rPr>
          <w:rFonts w:ascii="Times New Roman" w:hAnsi="Times New Roman"/>
          <w:position w:val="-12"/>
        </w:rPr>
        <w:object w:dxaOrig="299" w:dyaOrig="380" w14:anchorId="2AD7B5FD">
          <v:shape id="_x0000_i1075" type="#_x0000_t75" style="width:15.05pt;height:18.8pt" o:ole="">
            <v:imagedata r:id="rId115" o:title=""/>
          </v:shape>
          <o:OLEObject Type="Embed" ProgID="Equation.DSMT4" ShapeID="_x0000_i1075" DrawAspect="Content" ObjectID="_1689505130" r:id="rId116"/>
        </w:object>
      </w:r>
      <w:r>
        <w:rPr>
          <w:rFonts w:ascii="Times New Roman" w:hAnsi="Times New Roman"/>
        </w:rPr>
        <w:t xml:space="preserve">  ——</w:t>
      </w:r>
      <w:r>
        <w:rPr>
          <w:rFonts w:ascii="Times New Roman" w:hAnsi="Times New Roman"/>
        </w:rPr>
        <w:t>荷载效应基本组合</w:t>
      </w:r>
      <w:proofErr w:type="gramStart"/>
      <w:r>
        <w:rPr>
          <w:rFonts w:ascii="Times New Roman" w:hAnsi="Times New Roman"/>
        </w:rPr>
        <w:t>下桩顶轴向</w:t>
      </w:r>
      <w:proofErr w:type="gramEnd"/>
      <w:r>
        <w:rPr>
          <w:rFonts w:ascii="Times New Roman" w:hAnsi="Times New Roman"/>
        </w:rPr>
        <w:t>拉力设计值；</w:t>
      </w:r>
    </w:p>
    <w:p w14:paraId="7A250859"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4"/>
        </w:rPr>
        <w:object w:dxaOrig="734" w:dyaOrig="394" w14:anchorId="306D7DC8">
          <v:shape id="_x0000_i1076" type="#_x0000_t75" style="width:36.55pt;height:20.4pt" o:ole="">
            <v:imagedata r:id="rId117" o:title=""/>
          </v:shape>
          <o:OLEObject Type="Embed" ProgID="Equation.DSMT4" ShapeID="_x0000_i1076" DrawAspect="Content" ObjectID="_1689505131" r:id="rId118"/>
        </w:object>
      </w:r>
      <w:r>
        <w:rPr>
          <w:rFonts w:ascii="Times New Roman" w:hAnsi="Times New Roman"/>
        </w:rPr>
        <w:t xml:space="preserve"> ——</w:t>
      </w:r>
      <w:r>
        <w:rPr>
          <w:rFonts w:ascii="Times New Roman" w:hAnsi="Times New Roman"/>
        </w:rPr>
        <w:t>普通钢筋、预应力钢筋的抗拉强度设计值；</w:t>
      </w:r>
    </w:p>
    <w:p w14:paraId="79BE328B"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4"/>
        </w:rPr>
        <w:object w:dxaOrig="720" w:dyaOrig="394" w14:anchorId="737F3772">
          <v:shape id="_x0000_i1077" type="#_x0000_t75" style="width:36pt;height:20.4pt" o:ole="">
            <v:imagedata r:id="rId119" o:title=""/>
          </v:shape>
          <o:OLEObject Type="Embed" ProgID="Equation.DSMT4" ShapeID="_x0000_i1077" DrawAspect="Content" ObjectID="_1689505132" r:id="rId120"/>
        </w:object>
      </w:r>
      <w:r>
        <w:rPr>
          <w:rFonts w:ascii="Times New Roman" w:hAnsi="Times New Roman"/>
        </w:rPr>
        <w:t xml:space="preserve"> ——</w:t>
      </w:r>
      <w:r>
        <w:rPr>
          <w:rFonts w:ascii="Times New Roman" w:hAnsi="Times New Roman"/>
        </w:rPr>
        <w:t>普通钢筋、预应力钢筋的截面面积</w:t>
      </w:r>
      <w:r>
        <w:rPr>
          <w:rFonts w:ascii="Times New Roman" w:hAnsi="Times New Roman" w:hint="eastAsia"/>
        </w:rPr>
        <w:t>。</w:t>
      </w:r>
    </w:p>
    <w:p w14:paraId="10A5F436" w14:textId="77777777" w:rsidR="007D4E06" w:rsidRDefault="00AB3CDB">
      <w:pPr>
        <w:pStyle w:val="affff1"/>
        <w:widowControl/>
        <w:numPr>
          <w:ilvl w:val="0"/>
          <w:numId w:val="51"/>
        </w:numPr>
        <w:adjustRightInd/>
        <w:spacing w:line="240" w:lineRule="auto"/>
        <w:rPr>
          <w:rFonts w:ascii="宋体" w:hAnsi="Times New Roman"/>
          <w:sz w:val="21"/>
        </w:rPr>
      </w:pPr>
      <w:r>
        <w:rPr>
          <w:rFonts w:ascii="宋体" w:hAnsi="Times New Roman" w:hint="eastAsia"/>
          <w:sz w:val="21"/>
        </w:rPr>
        <w:t>对于</w:t>
      </w:r>
      <w:proofErr w:type="gramStart"/>
      <w:r>
        <w:rPr>
          <w:rFonts w:ascii="宋体" w:hAnsi="Times New Roman" w:hint="eastAsia"/>
          <w:sz w:val="21"/>
        </w:rPr>
        <w:t>抗拔方桩</w:t>
      </w:r>
      <w:proofErr w:type="gramEnd"/>
      <w:r>
        <w:rPr>
          <w:rFonts w:ascii="宋体" w:hAnsi="Times New Roman" w:hint="eastAsia"/>
          <w:sz w:val="21"/>
        </w:rPr>
        <w:t>的裂缝控制计算，应按下式确定：</w:t>
      </w:r>
    </w:p>
    <w:p w14:paraId="49967CE1" w14:textId="77777777" w:rsidR="007D4E06" w:rsidRDefault="00AB3CDB">
      <w:pPr>
        <w:pStyle w:val="affff1"/>
        <w:widowControl/>
        <w:numPr>
          <w:ilvl w:val="0"/>
          <w:numId w:val="52"/>
        </w:numPr>
        <w:adjustRightInd/>
        <w:spacing w:line="240" w:lineRule="auto"/>
        <w:ind w:leftChars="200" w:left="420" w:firstLineChars="200" w:firstLine="420"/>
        <w:rPr>
          <w:rFonts w:ascii="宋体" w:hAnsi="Times New Roman"/>
          <w:sz w:val="21"/>
        </w:rPr>
      </w:pPr>
      <w:r>
        <w:rPr>
          <w:rFonts w:ascii="宋体" w:hAnsi="Times New Roman" w:hint="eastAsia"/>
          <w:sz w:val="21"/>
        </w:rPr>
        <w:t>预应力实心方</w:t>
      </w:r>
      <w:proofErr w:type="gramStart"/>
      <w:r>
        <w:rPr>
          <w:rFonts w:ascii="宋体" w:hAnsi="Times New Roman" w:hint="eastAsia"/>
          <w:sz w:val="21"/>
        </w:rPr>
        <w:t>桩处于</w:t>
      </w:r>
      <w:proofErr w:type="gramEnd"/>
      <w:r>
        <w:rPr>
          <w:rFonts w:ascii="宋体" w:hAnsi="Times New Roman" w:hint="eastAsia"/>
          <w:sz w:val="21"/>
        </w:rPr>
        <w:t>腐蚀环境或设计严格要求不出现裂缝时：</w:t>
      </w:r>
    </w:p>
    <w:p w14:paraId="2D41A599" w14:textId="77777777" w:rsidR="007D4E06" w:rsidRDefault="00AB3CDB">
      <w:pPr>
        <w:pStyle w:val="affffffd"/>
        <w:spacing w:before="156" w:after="156"/>
        <w:ind w:left="851"/>
      </w:pPr>
      <w:r>
        <w:lastRenderedPageBreak/>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σ</m:t>
            </m:r>
          </m:e>
          <m:sub>
            <m:sSub>
              <m:sSubPr>
                <m:ctrlPr>
                  <w:rPr>
                    <w:rFonts w:ascii="Cambria Math" w:hAnsi="Cambria Math"/>
                    <w:i/>
                  </w:rPr>
                </m:ctrlPr>
              </m:sSubPr>
              <m:e>
                <m:r>
                  <w:rPr>
                    <w:rFonts w:ascii="Cambria Math" w:hAnsi="Cambria Math"/>
                  </w:rPr>
                  <m:t>p</m:t>
                </m:r>
              </m:e>
              <m:sub>
                <m:r>
                  <w:rPr>
                    <w:rFonts w:ascii="Cambria Math" w:hAnsi="Cambria Math"/>
                  </w:rPr>
                  <m:t>C</m:t>
                </m:r>
              </m:sub>
            </m:sSub>
          </m:sub>
        </m:sSub>
        <m:r>
          <w:rPr>
            <w:rFonts w:ascii="Cambria Math" w:hAnsi="Cambria Math"/>
          </w:rPr>
          <m:t>A</m:t>
        </m:r>
      </m:oMath>
      <w:r>
        <w:rPr>
          <w:rFonts w:ascii="微软雅黑" w:eastAsia="微软雅黑" w:hAnsi="微软雅黑"/>
        </w:rPr>
        <w:tab/>
      </w:r>
      <w:r>
        <w:t>(</w:t>
      </w:r>
      <w:r>
        <w:fldChar w:fldCharType="begin"/>
      </w:r>
      <w:r>
        <w:instrText xml:space="preserve"> AUTONUM </w:instrText>
      </w:r>
      <w:r>
        <w:fldChar w:fldCharType="end"/>
      </w:r>
      <w:r>
        <w:t>)</w:t>
      </w:r>
    </w:p>
    <w:p w14:paraId="4A7A9A99" w14:textId="77777777" w:rsidR="007D4E06" w:rsidRDefault="00AB3CDB">
      <w:pPr>
        <w:snapToGrid w:val="0"/>
        <w:rPr>
          <w:rFonts w:ascii="Times New Roman" w:hAnsi="Times New Roman"/>
        </w:rPr>
      </w:pPr>
      <w:r>
        <w:rPr>
          <w:rFonts w:ascii="宋体" w:hAnsi="Times New Roman" w:hint="eastAsia"/>
        </w:rPr>
        <w:t>式中：</w:t>
      </w:r>
      <w:r>
        <w:rPr>
          <w:rFonts w:ascii="Times New Roman" w:hAnsi="Times New Roman"/>
          <w:position w:val="-14"/>
        </w:rPr>
        <w:object w:dxaOrig="380" w:dyaOrig="394" w14:anchorId="727F0FCA">
          <v:shape id="_x0000_i1078" type="#_x0000_t75" style="width:18.8pt;height:20.4pt" o:ole="">
            <v:imagedata r:id="rId121" o:title=""/>
          </v:shape>
          <o:OLEObject Type="Embed" ProgID="Equation.DSMT4" ShapeID="_x0000_i1078" DrawAspect="Content" ObjectID="_1689505133" r:id="rId122"/>
        </w:object>
      </w:r>
      <w:r>
        <w:rPr>
          <w:rFonts w:ascii="Times New Roman" w:hAnsi="Times New Roman"/>
        </w:rPr>
        <w:t xml:space="preserve"> —— </w:t>
      </w:r>
      <w:r>
        <w:rPr>
          <w:rFonts w:ascii="Times New Roman" w:hAnsi="Times New Roman"/>
        </w:rPr>
        <w:t>方桩混凝土有效预压应力；</w:t>
      </w:r>
    </w:p>
    <w:p w14:paraId="5C89CC60" w14:textId="77777777" w:rsidR="007D4E06" w:rsidRDefault="00AB3CDB">
      <w:pPr>
        <w:snapToGrid w:val="0"/>
        <w:rPr>
          <w:rFonts w:ascii="Times New Roman" w:hAnsi="Times New Roman"/>
        </w:rPr>
      </w:pPr>
      <w:r>
        <w:rPr>
          <w:rFonts w:ascii="Times New Roman" w:hAnsi="Times New Roman"/>
        </w:rPr>
        <w:t xml:space="preserve">       </w:t>
      </w:r>
      <w:r>
        <w:rPr>
          <w:rFonts w:ascii="Times New Roman" w:hAnsi="Times New Roman"/>
          <w:i/>
        </w:rPr>
        <w:t xml:space="preserve">A </w:t>
      </w:r>
      <w:r>
        <w:rPr>
          <w:rFonts w:ascii="Times New Roman" w:hAnsi="Times New Roman"/>
        </w:rPr>
        <w:t xml:space="preserve">—— </w:t>
      </w:r>
      <w:r>
        <w:rPr>
          <w:rFonts w:ascii="Times New Roman" w:hAnsi="Times New Roman"/>
        </w:rPr>
        <w:t>方桩横截面面积。</w:t>
      </w:r>
    </w:p>
    <w:p w14:paraId="2D727530" w14:textId="77777777" w:rsidR="007D4E06" w:rsidRDefault="00AB3CDB">
      <w:pPr>
        <w:pStyle w:val="affff1"/>
        <w:widowControl/>
        <w:numPr>
          <w:ilvl w:val="0"/>
          <w:numId w:val="52"/>
        </w:numPr>
        <w:adjustRightInd/>
        <w:spacing w:line="240" w:lineRule="auto"/>
        <w:ind w:leftChars="200" w:left="420" w:firstLineChars="200" w:firstLine="420"/>
        <w:rPr>
          <w:rFonts w:ascii="宋体" w:hAnsi="Times New Roman"/>
          <w:sz w:val="21"/>
        </w:rPr>
      </w:pPr>
      <w:r>
        <w:rPr>
          <w:rFonts w:ascii="宋体" w:hAnsi="Times New Roman" w:hint="eastAsia"/>
          <w:sz w:val="21"/>
        </w:rPr>
        <w:t>预应力实心方</w:t>
      </w:r>
      <w:proofErr w:type="gramStart"/>
      <w:r>
        <w:rPr>
          <w:rFonts w:ascii="宋体" w:hAnsi="Times New Roman" w:hint="eastAsia"/>
          <w:sz w:val="21"/>
        </w:rPr>
        <w:t>桩处于</w:t>
      </w:r>
      <w:proofErr w:type="gramEnd"/>
      <w:r>
        <w:rPr>
          <w:rFonts w:ascii="宋体" w:hAnsi="Times New Roman" w:hint="eastAsia"/>
          <w:sz w:val="21"/>
        </w:rPr>
        <w:t>一般环境或设计一般要求不出现裂缝时:</w:t>
      </w:r>
    </w:p>
    <w:p w14:paraId="1B068503"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m:t>
        </m:r>
        <m:r>
          <m:rPr>
            <m:sty m:val="p"/>
          </m:rPr>
          <w:rPr>
            <w:rFonts w:ascii="Cambria Math" w:hAnsi="Cambria Math" w:hint="eastAsia"/>
          </w:rPr>
          <m:t>（</m:t>
        </m:r>
        <m:sSub>
          <m:sSubPr>
            <m:ctrlPr>
              <w:rPr>
                <w:rFonts w:ascii="Cambria Math" w:hAnsi="Cambria Math"/>
                <w:i/>
              </w:rPr>
            </m:ctrlPr>
          </m:sSubPr>
          <m:e>
            <m:r>
              <w:rPr>
                <w:rFonts w:ascii="Cambria Math" w:hAnsi="Cambria Math"/>
              </w:rPr>
              <m:t>σ</m:t>
            </m:r>
          </m:e>
          <m:sub>
            <m:sSub>
              <m:sSubPr>
                <m:ctrlPr>
                  <w:rPr>
                    <w:rFonts w:ascii="Cambria Math" w:hAnsi="Cambria Math"/>
                    <w:i/>
                  </w:rPr>
                </m:ctrlPr>
              </m:sSubPr>
              <m:e>
                <m:r>
                  <w:rPr>
                    <w:rFonts w:ascii="Cambria Math" w:hAnsi="Cambria Math"/>
                  </w:rPr>
                  <m:t>p</m:t>
                </m:r>
              </m:e>
              <m:sub>
                <m:r>
                  <w:rPr>
                    <w:rFonts w:ascii="Cambria Math" w:hAnsi="Cambria Math"/>
                  </w:rPr>
                  <m:t>C</m:t>
                </m:r>
              </m:sub>
            </m:sSub>
          </m:sub>
        </m:sSub>
        <m:r>
          <m:rPr>
            <m:sty m:val="p"/>
          </m:rP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t</m:t>
            </m:r>
          </m:sub>
        </m:sSub>
        <m:r>
          <m:rPr>
            <m:sty m:val="p"/>
          </m:rPr>
          <w:rPr>
            <w:rFonts w:ascii="Cambria Math" w:hAnsi="Cambria Math" w:hint="eastAsia"/>
          </w:rPr>
          <m:t>）</m:t>
        </m:r>
        <m:r>
          <w:rPr>
            <w:rFonts w:ascii="Cambria Math" w:hAnsi="Cambria Math"/>
          </w:rPr>
          <m:t>A</m:t>
        </m:r>
      </m:oMath>
      <w:r>
        <w:rPr>
          <w:rFonts w:ascii="微软雅黑" w:eastAsia="微软雅黑" w:hAnsi="微软雅黑"/>
        </w:rPr>
        <w:tab/>
      </w:r>
      <w:r>
        <w:t>(</w:t>
      </w:r>
      <w:r>
        <w:fldChar w:fldCharType="begin"/>
      </w:r>
      <w:r>
        <w:instrText xml:space="preserve"> AUTONUM </w:instrText>
      </w:r>
      <w:r>
        <w:fldChar w:fldCharType="end"/>
      </w:r>
      <w:r>
        <w:t>)</w:t>
      </w:r>
    </w:p>
    <w:p w14:paraId="64297E02" w14:textId="77777777" w:rsidR="007D4E06" w:rsidRDefault="00AB3CDB">
      <w:pPr>
        <w:snapToGrid w:val="0"/>
        <w:rPr>
          <w:rFonts w:ascii="Times New Roman" w:hAnsi="Times New Roman"/>
        </w:rPr>
      </w:pPr>
      <w:r>
        <w:rPr>
          <w:rFonts w:ascii="宋体" w:hAnsi="Times New Roman" w:hint="eastAsia"/>
        </w:rPr>
        <w:t>式中：</w:t>
      </w:r>
      <w:r>
        <w:rPr>
          <w:rFonts w:ascii="Times New Roman" w:hAnsi="Times New Roman"/>
          <w:position w:val="-12"/>
        </w:rPr>
        <w:object w:dxaOrig="245" w:dyaOrig="380" w14:anchorId="0F8DB07F">
          <v:shape id="_x0000_i1079" type="#_x0000_t75" style="width:11.8pt;height:18.8pt" o:ole="">
            <v:imagedata r:id="rId123" o:title=""/>
          </v:shape>
          <o:OLEObject Type="Embed" ProgID="Equation.DSMT4" ShapeID="_x0000_i1079" DrawAspect="Content" ObjectID="_1689505134" r:id="rId124"/>
        </w:object>
      </w:r>
      <w:r>
        <w:rPr>
          <w:rFonts w:ascii="Times New Roman" w:hAnsi="Times New Roman"/>
        </w:rPr>
        <w:t xml:space="preserve"> —— </w:t>
      </w:r>
      <w:r>
        <w:rPr>
          <w:rFonts w:ascii="Times New Roman" w:hAnsi="Times New Roman"/>
        </w:rPr>
        <w:t>桩身混凝土轴心抗拉强度设计值。</w:t>
      </w:r>
    </w:p>
    <w:p w14:paraId="26D3FC3A" w14:textId="77777777" w:rsidR="007D4E06" w:rsidRDefault="00AB3CDB">
      <w:pPr>
        <w:pStyle w:val="affff1"/>
        <w:widowControl/>
        <w:numPr>
          <w:ilvl w:val="0"/>
          <w:numId w:val="51"/>
        </w:numPr>
        <w:adjustRightInd/>
        <w:spacing w:line="240" w:lineRule="auto"/>
        <w:rPr>
          <w:rFonts w:ascii="宋体" w:hAnsi="Times New Roman"/>
          <w:sz w:val="21"/>
        </w:rPr>
      </w:pPr>
      <w:r>
        <w:rPr>
          <w:rFonts w:ascii="宋体" w:hAnsi="Times New Roman" w:hint="eastAsia"/>
          <w:sz w:val="21"/>
        </w:rPr>
        <w:t>根据预应力实心方</w:t>
      </w:r>
      <w:proofErr w:type="gramStart"/>
      <w:r>
        <w:rPr>
          <w:rFonts w:ascii="宋体" w:hAnsi="Times New Roman" w:hint="eastAsia"/>
          <w:sz w:val="21"/>
        </w:rPr>
        <w:t>桩接桩</w:t>
      </w:r>
      <w:proofErr w:type="gramEnd"/>
      <w:r>
        <w:rPr>
          <w:rFonts w:ascii="宋体" w:hAnsi="Times New Roman" w:hint="eastAsia"/>
          <w:sz w:val="21"/>
        </w:rPr>
        <w:t>连接处强度确定单桩抗拔承载力时，宜同时考虑机械连接和焊接连接的连接强度。机械连</w:t>
      </w:r>
      <w:proofErr w:type="gramStart"/>
      <w:r>
        <w:rPr>
          <w:rFonts w:ascii="宋体" w:hAnsi="Times New Roman" w:hint="eastAsia"/>
          <w:sz w:val="21"/>
        </w:rPr>
        <w:t>接应按</w:t>
      </w:r>
      <w:proofErr w:type="gramEnd"/>
      <w:r>
        <w:rPr>
          <w:rFonts w:ascii="宋体" w:hAnsi="Times New Roman" w:hint="eastAsia"/>
          <w:sz w:val="21"/>
        </w:rPr>
        <w:t>《钢筋机械连接技术规程》JGJ 107等相关规范规定进行计算，焊接连接可</w:t>
      </w:r>
      <w:proofErr w:type="gramStart"/>
      <w:r>
        <w:rPr>
          <w:rFonts w:ascii="宋体" w:hAnsi="Times New Roman" w:hint="eastAsia"/>
          <w:sz w:val="21"/>
        </w:rPr>
        <w:t>按式下式</w:t>
      </w:r>
      <w:proofErr w:type="gramEnd"/>
      <w:r>
        <w:rPr>
          <w:rFonts w:ascii="宋体" w:hAnsi="Times New Roman" w:hint="eastAsia"/>
          <w:sz w:val="21"/>
        </w:rPr>
        <w:t>计算：</w:t>
      </w:r>
    </w:p>
    <w:p w14:paraId="2D800D52" w14:textId="77777777" w:rsidR="007D4E06" w:rsidRDefault="00AB3CDB">
      <w:pPr>
        <w:pStyle w:val="affff1"/>
        <w:widowControl/>
        <w:numPr>
          <w:ilvl w:val="0"/>
          <w:numId w:val="53"/>
        </w:numPr>
        <w:adjustRightInd/>
        <w:spacing w:line="240" w:lineRule="auto"/>
        <w:ind w:leftChars="400" w:left="840" w:firstLineChars="200" w:firstLine="420"/>
        <w:rPr>
          <w:rFonts w:ascii="宋体" w:hAnsi="Times New Roman"/>
          <w:sz w:val="21"/>
        </w:rPr>
      </w:pPr>
      <w:r>
        <w:rPr>
          <w:rFonts w:ascii="宋体" w:hAnsi="Times New Roman" w:hint="eastAsia"/>
          <w:sz w:val="21"/>
        </w:rPr>
        <w:t>端板焊接连接：</w:t>
      </w:r>
    </w:p>
    <w:p w14:paraId="248BCADF"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≤4a</m:t>
        </m:r>
        <m:sSub>
          <m:sSubPr>
            <m:ctrlPr>
              <w:rPr>
                <w:rFonts w:ascii="Cambria Math" w:hAnsi="Cambria Math"/>
                <w:i/>
              </w:rPr>
            </m:ctrlPr>
          </m:sSubPr>
          <m:e>
            <m:r>
              <w:rPr>
                <w:rFonts w:ascii="Cambria Math" w:hAnsi="Cambria Math"/>
              </w:rPr>
              <m:t>B</m:t>
            </m:r>
          </m:e>
          <m:sub>
            <m:r>
              <w:rPr>
                <w:rFonts w:ascii="Cambria Math" w:hAnsi="Cambria Math"/>
              </w:rPr>
              <m:t>w</m:t>
            </m:r>
          </m:sub>
        </m:sSub>
        <m:sSubSup>
          <m:sSubSupPr>
            <m:ctrlPr>
              <w:rPr>
                <w:rFonts w:ascii="Cambria Math" w:hAnsi="Cambria Math"/>
                <w:i/>
              </w:rPr>
            </m:ctrlPr>
          </m:sSubSupPr>
          <m:e>
            <m:r>
              <w:rPr>
                <w:rFonts w:ascii="Cambria Math" w:hAnsi="Cambria Math"/>
              </w:rPr>
              <m:t>f</m:t>
            </m:r>
          </m:e>
          <m:sub>
            <m:r>
              <w:rPr>
                <w:rFonts w:ascii="Cambria Math" w:hAnsi="Cambria Math"/>
              </w:rPr>
              <m:t>t</m:t>
            </m:r>
          </m:sub>
          <m:sup>
            <m:r>
              <w:rPr>
                <w:rFonts w:ascii="Cambria Math" w:hAnsi="Cambria Math"/>
              </w:rPr>
              <m:t>w</m:t>
            </m:r>
          </m:sup>
        </m:sSubSup>
      </m:oMath>
      <w:r>
        <w:rPr>
          <w:rFonts w:ascii="微软雅黑" w:eastAsia="微软雅黑" w:hAnsi="微软雅黑"/>
        </w:rPr>
        <w:tab/>
      </w:r>
      <w:r>
        <w:t>(</w:t>
      </w:r>
      <w:r>
        <w:fldChar w:fldCharType="begin"/>
      </w:r>
      <w:r>
        <w:instrText xml:space="preserve"> AUTONUM </w:instrText>
      </w:r>
      <w:r>
        <w:fldChar w:fldCharType="end"/>
      </w:r>
      <w:r>
        <w:t>)</w:t>
      </w:r>
    </w:p>
    <w:p w14:paraId="21F29CD0"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i/>
        </w:rPr>
        <w:t>B</w:t>
      </w:r>
      <w:r>
        <w:rPr>
          <w:rFonts w:ascii="Times New Roman" w:hAnsi="Times New Roman"/>
          <w:vertAlign w:val="subscript"/>
        </w:rPr>
        <w:t xml:space="preserve">w </w:t>
      </w:r>
      <w:r>
        <w:rPr>
          <w:rFonts w:ascii="Times New Roman" w:hAnsi="Times New Roman"/>
        </w:rPr>
        <w:t>——</w:t>
      </w:r>
      <w:r>
        <w:rPr>
          <w:rFonts w:ascii="Times New Roman" w:hAnsi="Times New Roman"/>
        </w:rPr>
        <w:t>方桩焊缝边长（</w:t>
      </w:r>
      <w:r>
        <w:rPr>
          <w:rFonts w:ascii="Times New Roman" w:hAnsi="Times New Roman"/>
        </w:rPr>
        <w:t>mm</w:t>
      </w:r>
      <w:r>
        <w:rPr>
          <w:rFonts w:ascii="Times New Roman" w:hAnsi="Times New Roman"/>
        </w:rPr>
        <w:t>），取</w:t>
      </w:r>
      <w:r>
        <w:rPr>
          <w:rFonts w:ascii="Times New Roman" w:hAnsi="Times New Roman"/>
          <w:i/>
        </w:rPr>
        <w:t>B</w:t>
      </w:r>
      <w:r>
        <w:rPr>
          <w:rFonts w:ascii="Times New Roman" w:hAnsi="Times New Roman"/>
          <w:vertAlign w:val="subscript"/>
        </w:rPr>
        <w:t>w</w:t>
      </w:r>
      <w:r>
        <w:rPr>
          <w:rFonts w:ascii="Times New Roman" w:hAnsi="Times New Roman"/>
        </w:rPr>
        <w:t>=</w:t>
      </w:r>
      <w:r>
        <w:rPr>
          <w:rFonts w:ascii="Times New Roman" w:hAnsi="Times New Roman"/>
          <w:i/>
        </w:rPr>
        <w:t>B</w:t>
      </w:r>
      <w:r>
        <w:rPr>
          <w:rFonts w:ascii="Times New Roman" w:hAnsi="Times New Roman"/>
          <w:vertAlign w:val="subscript"/>
        </w:rPr>
        <w:t>1</w:t>
      </w:r>
      <w:r>
        <w:rPr>
          <w:rFonts w:ascii="Times New Roman" w:hAnsi="Times New Roman"/>
        </w:rPr>
        <w:t>-</w:t>
      </w:r>
      <w:r>
        <w:rPr>
          <w:rFonts w:ascii="Times New Roman" w:hAnsi="Times New Roman"/>
          <w:i/>
        </w:rPr>
        <w:t xml:space="preserve"> a</w:t>
      </w:r>
      <w:r>
        <w:rPr>
          <w:rFonts w:ascii="Times New Roman" w:hAnsi="Times New Roman"/>
        </w:rPr>
        <w:t>；</w:t>
      </w:r>
    </w:p>
    <w:p w14:paraId="73769C32" w14:textId="77777777" w:rsidR="007D4E06" w:rsidRDefault="00AB3CDB">
      <w:pPr>
        <w:snapToGrid w:val="0"/>
        <w:spacing w:line="240" w:lineRule="auto"/>
        <w:ind w:firstLineChars="300" w:firstLine="630"/>
        <w:rPr>
          <w:rFonts w:ascii="Times New Roman" w:hAnsi="Times New Roman"/>
        </w:rPr>
      </w:pPr>
      <w:r>
        <w:rPr>
          <w:rFonts w:ascii="Times New Roman" w:hAnsi="Times New Roman"/>
          <w:i/>
        </w:rPr>
        <w:t>B</w:t>
      </w:r>
      <w:r>
        <w:rPr>
          <w:rFonts w:ascii="Times New Roman" w:hAnsi="Times New Roman"/>
          <w:vertAlign w:val="subscript"/>
        </w:rPr>
        <w:t>1</w:t>
      </w:r>
      <w:r>
        <w:rPr>
          <w:rFonts w:ascii="Times New Roman" w:hAnsi="Times New Roman"/>
        </w:rPr>
        <w:t xml:space="preserve"> ——</w:t>
      </w:r>
      <w:r>
        <w:rPr>
          <w:rFonts w:ascii="Times New Roman" w:hAnsi="Times New Roman"/>
        </w:rPr>
        <w:t>端板边长（</w:t>
      </w:r>
      <w:r>
        <w:rPr>
          <w:rFonts w:ascii="Times New Roman" w:hAnsi="Times New Roman"/>
        </w:rPr>
        <w:t>mm</w:t>
      </w:r>
      <w:r>
        <w:rPr>
          <w:rFonts w:ascii="Times New Roman" w:hAnsi="Times New Roman"/>
        </w:rPr>
        <w:t>）；</w:t>
      </w:r>
    </w:p>
    <w:p w14:paraId="285312B1" w14:textId="77777777" w:rsidR="007D4E06" w:rsidRDefault="00AB3CDB">
      <w:pPr>
        <w:snapToGrid w:val="0"/>
        <w:spacing w:line="240" w:lineRule="auto"/>
        <w:ind w:firstLineChars="300" w:firstLine="630"/>
        <w:rPr>
          <w:rFonts w:ascii="Times New Roman" w:hAnsi="Times New Roman"/>
        </w:rPr>
      </w:pPr>
      <w:r>
        <w:rPr>
          <w:rFonts w:ascii="Times New Roman" w:hAnsi="Times New Roman"/>
          <w:i/>
        </w:rPr>
        <w:t>a</w:t>
      </w:r>
      <w:r>
        <w:rPr>
          <w:rFonts w:ascii="Times New Roman" w:hAnsi="Times New Roman"/>
        </w:rPr>
        <w:t>——</w:t>
      </w:r>
      <w:r>
        <w:rPr>
          <w:rFonts w:ascii="Times New Roman" w:hAnsi="Times New Roman"/>
        </w:rPr>
        <w:t>端板焊缝径向厚度（</w:t>
      </w:r>
      <w:r>
        <w:rPr>
          <w:rFonts w:ascii="Times New Roman" w:hAnsi="Times New Roman"/>
        </w:rPr>
        <w:t>mm</w:t>
      </w:r>
      <w:r>
        <w:rPr>
          <w:rFonts w:ascii="Times New Roman" w:hAnsi="Times New Roman"/>
        </w:rPr>
        <w:t>）；</w:t>
      </w:r>
    </w:p>
    <w:p w14:paraId="1600D2C4"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0"/>
        </w:rPr>
        <w:object w:dxaOrig="326" w:dyaOrig="326" w14:anchorId="49B8B235">
          <v:shape id="_x0000_i1080" type="#_x0000_t75" style="width:15.6pt;height:15.6pt" o:ole="">
            <v:imagedata r:id="rId125" o:title=""/>
          </v:shape>
          <o:OLEObject Type="Embed" ProgID="Equation.DSMT4" ShapeID="_x0000_i1080" DrawAspect="Content" ObjectID="_1689505135" r:id="rId126"/>
        </w:object>
      </w:r>
      <w:r>
        <w:rPr>
          <w:rFonts w:ascii="Times New Roman" w:hAnsi="Times New Roman"/>
        </w:rPr>
        <w:t>——</w:t>
      </w:r>
      <w:r>
        <w:rPr>
          <w:rFonts w:ascii="Times New Roman" w:hAnsi="Times New Roman"/>
        </w:rPr>
        <w:t>端板焊缝抗拉强度设计值（</w:t>
      </w:r>
      <w:r>
        <w:rPr>
          <w:rFonts w:ascii="Times New Roman" w:hAnsi="Times New Roman"/>
        </w:rPr>
        <w:t>MPa</w:t>
      </w:r>
      <w:r>
        <w:rPr>
          <w:rFonts w:ascii="Times New Roman" w:hAnsi="Times New Roman"/>
        </w:rPr>
        <w:t>）。</w:t>
      </w:r>
    </w:p>
    <w:p w14:paraId="38A2611A" w14:textId="77777777" w:rsidR="007D4E06" w:rsidRDefault="00AB3CDB">
      <w:pPr>
        <w:pStyle w:val="affff1"/>
        <w:widowControl/>
        <w:numPr>
          <w:ilvl w:val="0"/>
          <w:numId w:val="53"/>
        </w:numPr>
        <w:adjustRightInd/>
        <w:spacing w:line="240" w:lineRule="auto"/>
        <w:ind w:leftChars="400" w:left="840" w:firstLineChars="200" w:firstLine="420"/>
        <w:rPr>
          <w:rFonts w:ascii="宋体" w:hAnsi="Times New Roman"/>
          <w:sz w:val="21"/>
        </w:rPr>
      </w:pPr>
      <w:r>
        <w:rPr>
          <w:rFonts w:ascii="宋体" w:hAnsi="Times New Roman" w:hint="eastAsia"/>
          <w:sz w:val="21"/>
        </w:rPr>
        <w:t>辅助角钢焊接连接：</w:t>
      </w:r>
    </w:p>
    <w:p w14:paraId="4873E941"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≤8</m:t>
        </m:r>
        <m:sSub>
          <m:sSubPr>
            <m:ctrlPr>
              <w:rPr>
                <w:rFonts w:ascii="Cambria Math" w:hAnsi="Cambria Math"/>
                <w:i/>
              </w:rPr>
            </m:ctrlPr>
          </m:sSubPr>
          <m:e>
            <m:r>
              <w:rPr>
                <w:rFonts w:ascii="Cambria Math" w:hAnsi="Cambria Math"/>
              </w:rPr>
              <m:t>h</m:t>
            </m:r>
          </m:e>
          <m:sub>
            <m:r>
              <w:rPr>
                <w:rFonts w:ascii="Cambria Math" w:hAnsi="Cambria Math"/>
              </w:rPr>
              <m:t>e</m:t>
            </m:r>
          </m:sub>
        </m:sSub>
        <m:sSub>
          <m:sSubPr>
            <m:ctrlPr>
              <w:rPr>
                <w:rFonts w:ascii="Cambria Math" w:hAnsi="Cambria Math"/>
                <w:i/>
              </w:rPr>
            </m:ctrlPr>
          </m:sSubPr>
          <m:e>
            <m:r>
              <w:rPr>
                <w:rFonts w:ascii="Cambria Math" w:hAnsi="Cambria Math"/>
              </w:rPr>
              <m:t>l</m:t>
            </m:r>
          </m:e>
          <m:sub>
            <m:r>
              <w:rPr>
                <w:rFonts w:ascii="Cambria Math" w:hAnsi="Cambria Math"/>
              </w:rPr>
              <m:t>w</m:t>
            </m:r>
          </m:sub>
        </m:sSub>
        <m:sSubSup>
          <m:sSubSupPr>
            <m:ctrlPr>
              <w:rPr>
                <w:rFonts w:ascii="Cambria Math" w:hAnsi="Cambria Math"/>
                <w:i/>
              </w:rPr>
            </m:ctrlPr>
          </m:sSubSupPr>
          <m:e>
            <m:r>
              <w:rPr>
                <w:rFonts w:ascii="Cambria Math" w:hAnsi="Cambria Math"/>
              </w:rPr>
              <m:t>f</m:t>
            </m:r>
          </m:e>
          <m:sub>
            <m:r>
              <w:rPr>
                <w:rFonts w:ascii="Cambria Math" w:hAnsi="Cambria Math"/>
              </w:rPr>
              <m:t>t</m:t>
            </m:r>
          </m:sub>
          <m:sup>
            <m:r>
              <w:rPr>
                <w:rFonts w:ascii="Cambria Math" w:hAnsi="Cambria Math"/>
              </w:rPr>
              <m:t>w</m:t>
            </m:r>
          </m:sup>
        </m:sSubSup>
      </m:oMath>
      <w:r>
        <w:rPr>
          <w:rFonts w:ascii="微软雅黑" w:eastAsia="微软雅黑" w:hAnsi="微软雅黑"/>
        </w:rPr>
        <w:tab/>
      </w:r>
      <w:r>
        <w:t>(</w:t>
      </w:r>
      <w:r>
        <w:fldChar w:fldCharType="begin"/>
      </w:r>
      <w:r>
        <w:instrText xml:space="preserve"> AUTONUM </w:instrText>
      </w:r>
      <w:r>
        <w:fldChar w:fldCharType="end"/>
      </w:r>
      <w:r>
        <w:t>)</w:t>
      </w:r>
    </w:p>
    <w:p w14:paraId="21C82F0B"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position w:val="-10"/>
        </w:rPr>
        <w:object w:dxaOrig="285" w:dyaOrig="435" w14:anchorId="4D996C53">
          <v:shape id="_x0000_i1081" type="#_x0000_t75" style="width:14.5pt;height:21.5pt" o:ole="">
            <v:imagedata r:id="rId127" o:title=""/>
          </v:shape>
          <o:OLEObject Type="Embed" ProgID="Equation.DSMT4" ShapeID="_x0000_i1081" DrawAspect="Content" ObjectID="_1689505136" r:id="rId128"/>
        </w:object>
      </w:r>
      <w:r>
        <w:rPr>
          <w:rFonts w:ascii="Times New Roman" w:hAnsi="Times New Roman"/>
        </w:rPr>
        <w:t>——</w:t>
      </w:r>
      <w:r>
        <w:rPr>
          <w:rFonts w:ascii="Times New Roman" w:hAnsi="Times New Roman"/>
        </w:rPr>
        <w:t>角钢焊缝边长（</w:t>
      </w:r>
      <w:r>
        <w:rPr>
          <w:rFonts w:ascii="Times New Roman" w:hAnsi="Times New Roman"/>
        </w:rPr>
        <w:t>mm</w:t>
      </w:r>
      <w:r>
        <w:rPr>
          <w:rFonts w:ascii="Times New Roman" w:hAnsi="Times New Roman"/>
        </w:rPr>
        <w:t>）；</w:t>
      </w:r>
    </w:p>
    <w:p w14:paraId="17C176F7"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 xml:space="preserve"> </w:t>
      </w:r>
      <w:r>
        <w:rPr>
          <w:rFonts w:ascii="Times New Roman" w:hAnsi="Times New Roman"/>
          <w:position w:val="-10"/>
        </w:rPr>
        <w:object w:dxaOrig="285" w:dyaOrig="435" w14:anchorId="11DD9A86">
          <v:shape id="_x0000_i1082" type="#_x0000_t75" style="width:14.5pt;height:21.5pt" o:ole="">
            <v:imagedata r:id="rId129" o:title=""/>
          </v:shape>
          <o:OLEObject Type="Embed" ProgID="Equation.DSMT4" ShapeID="_x0000_i1082" DrawAspect="Content" ObjectID="_1689505137" r:id="rId130"/>
        </w:object>
      </w:r>
      <w:r>
        <w:rPr>
          <w:rFonts w:ascii="Times New Roman" w:hAnsi="Times New Roman"/>
        </w:rPr>
        <w:t>——</w:t>
      </w:r>
      <w:r>
        <w:rPr>
          <w:rFonts w:ascii="Times New Roman" w:hAnsi="Times New Roman"/>
        </w:rPr>
        <w:t>角焊缝计算厚度（</w:t>
      </w:r>
      <w:r>
        <w:rPr>
          <w:rFonts w:ascii="Times New Roman" w:hAnsi="Times New Roman"/>
        </w:rPr>
        <w:t>mm</w:t>
      </w:r>
      <w:r>
        <w:rPr>
          <w:rFonts w:ascii="Times New Roman" w:hAnsi="Times New Roman"/>
        </w:rPr>
        <w:t>）；</w:t>
      </w:r>
    </w:p>
    <w:p w14:paraId="73FD9D85"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4"/>
        </w:rPr>
        <w:object w:dxaOrig="380" w:dyaOrig="380" w14:anchorId="7D7DCF82">
          <v:shape id="_x0000_i1083" type="#_x0000_t75" style="width:18.8pt;height:18.8pt" o:ole="">
            <v:imagedata r:id="rId131" o:title=""/>
          </v:shape>
          <o:OLEObject Type="Embed" ProgID="Equation.DSMT4" ShapeID="_x0000_i1083" DrawAspect="Content" ObjectID="_1689505138" r:id="rId132"/>
        </w:object>
      </w:r>
      <w:r>
        <w:rPr>
          <w:rFonts w:ascii="Times New Roman" w:hAnsi="Times New Roman"/>
        </w:rPr>
        <w:t>——</w:t>
      </w:r>
      <w:r>
        <w:rPr>
          <w:rFonts w:ascii="Times New Roman" w:hAnsi="Times New Roman"/>
        </w:rPr>
        <w:t>角焊缝强度设计值。</w:t>
      </w:r>
    </w:p>
    <w:p w14:paraId="6390F592" w14:textId="77777777" w:rsidR="007D4E06" w:rsidRDefault="00AB3CDB">
      <w:pPr>
        <w:pStyle w:val="affff1"/>
        <w:widowControl/>
        <w:numPr>
          <w:ilvl w:val="0"/>
          <w:numId w:val="51"/>
        </w:numPr>
        <w:adjustRightInd/>
        <w:spacing w:line="240" w:lineRule="auto"/>
        <w:rPr>
          <w:rFonts w:ascii="宋体" w:hAnsi="Times New Roman"/>
          <w:sz w:val="21"/>
        </w:rPr>
      </w:pPr>
      <w:r>
        <w:rPr>
          <w:rFonts w:ascii="宋体" w:hAnsi="Times New Roman" w:hint="eastAsia"/>
          <w:sz w:val="21"/>
        </w:rPr>
        <w:t>根据预应力实心方桩端板孔口（预应力筋镦头锚固处，图4.5.3）抗剪强度确定单桩抗拔承载力时，按式(</w:t>
      </w:r>
      <w:r>
        <w:rPr>
          <w:rFonts w:ascii="宋体" w:hAnsi="Times New Roman"/>
          <w:sz w:val="21"/>
        </w:rPr>
        <w:t>23</w:t>
      </w:r>
      <w:r>
        <w:rPr>
          <w:rFonts w:ascii="宋体" w:hAnsi="Times New Roman" w:hint="eastAsia"/>
          <w:sz w:val="21"/>
        </w:rPr>
        <w:t>)计算：</w:t>
      </w:r>
    </w:p>
    <w:p w14:paraId="4B29BE6D" w14:textId="77777777" w:rsidR="007D4E06" w:rsidRDefault="004F01F5">
      <w:pPr>
        <w:snapToGrid w:val="0"/>
        <w:spacing w:line="240" w:lineRule="auto"/>
        <w:ind w:firstLineChars="200" w:firstLine="420"/>
        <w:jc w:val="center"/>
        <w:rPr>
          <w:rFonts w:ascii="Times New Roman" w:hAnsi="Times New Roman"/>
        </w:rPr>
      </w:pPr>
      <w:r>
        <w:rPr>
          <w:rFonts w:ascii="Times New Roman" w:hAnsi="Times New Roman"/>
          <w:szCs w:val="20"/>
          <w:lang w:bidi="ar"/>
        </w:rPr>
        <w:pict w14:anchorId="5E8E9D58">
          <v:shape id="_x0000_i1084" type="#_x0000_t75" style="width:223.5pt;height:123.6pt">
            <v:imagedata r:id="rId133" o:title="" croptop="10697f" cropbottom="31285f" cropleft="20902f" cropright="16774f"/>
          </v:shape>
        </w:pict>
      </w:r>
    </w:p>
    <w:p w14:paraId="1B7B3404" w14:textId="77777777" w:rsidR="007D4E06" w:rsidRDefault="00AB3CDB">
      <w:pPr>
        <w:snapToGrid w:val="0"/>
        <w:jc w:val="center"/>
        <w:rPr>
          <w:rFonts w:ascii="Times New Roman" w:hAnsi="Times New Roman"/>
        </w:rPr>
      </w:pPr>
      <w:r>
        <w:rPr>
          <w:rFonts w:ascii="Times New Roman" w:hAnsi="Times New Roman" w:cs="宋体" w:hint="eastAsia"/>
          <w:szCs w:val="20"/>
          <w:lang w:bidi="ar"/>
        </w:rPr>
        <w:t>图</w:t>
      </w:r>
      <w:r>
        <w:rPr>
          <w:rFonts w:ascii="Times New Roman" w:hAnsi="Times New Roman"/>
          <w:szCs w:val="20"/>
          <w:lang w:bidi="ar"/>
        </w:rPr>
        <w:t xml:space="preserve">4.5.3 </w:t>
      </w:r>
      <w:r>
        <w:rPr>
          <w:rFonts w:ascii="Times New Roman" w:hAnsi="Times New Roman" w:cs="宋体" w:hint="eastAsia"/>
          <w:szCs w:val="20"/>
          <w:lang w:bidi="ar"/>
        </w:rPr>
        <w:t>端板与预应力钢筋连接示意图</w:t>
      </w:r>
    </w:p>
    <w:p w14:paraId="60873DD1"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≤nπ</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num>
              <m:den>
                <m:r>
                  <w:rPr>
                    <w:rFonts w:ascii="Cambria Math" w:hAnsi="Cambria Math"/>
                  </w:rPr>
                  <m:t>2</m:t>
                </m:r>
              </m:den>
            </m:f>
          </m:e>
        </m:d>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2</m:t>
                    </m:r>
                  </m:sub>
                </m:sSub>
              </m:num>
              <m:den>
                <m:r>
                  <w:rPr>
                    <w:rFonts w:ascii="Cambria Math" w:hAnsi="Cambria Math"/>
                  </w:rPr>
                  <m:t>2</m:t>
                </m:r>
              </m:den>
            </m:f>
          </m:e>
        </m:d>
        <m:sSub>
          <m:sSubPr>
            <m:ctrlPr>
              <w:rPr>
                <w:rFonts w:ascii="Cambria Math" w:hAnsi="Cambria Math"/>
                <w:i/>
              </w:rPr>
            </m:ctrlPr>
          </m:sSubPr>
          <m:e>
            <m:r>
              <w:rPr>
                <w:rFonts w:ascii="Cambria Math" w:hAnsi="Cambria Math"/>
              </w:rPr>
              <m:t>f</m:t>
            </m:r>
          </m:e>
          <m:sub>
            <m:r>
              <w:rPr>
                <w:rFonts w:ascii="Cambria Math" w:hAnsi="Cambria Math"/>
              </w:rPr>
              <m:t>v</m:t>
            </m:r>
          </m:sub>
        </m:sSub>
      </m:oMath>
      <w:r>
        <w:rPr>
          <w:rFonts w:ascii="微软雅黑" w:eastAsia="微软雅黑" w:hAnsi="微软雅黑"/>
        </w:rPr>
        <w:tab/>
      </w:r>
      <w:r>
        <w:t>(</w:t>
      </w:r>
      <w:r>
        <w:fldChar w:fldCharType="begin"/>
      </w:r>
      <w:r>
        <w:instrText xml:space="preserve"> AUTONUM </w:instrText>
      </w:r>
      <w:r>
        <w:fldChar w:fldCharType="end"/>
      </w:r>
      <w:r>
        <w:t>)</w:t>
      </w:r>
    </w:p>
    <w:p w14:paraId="3F5B55E4"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i/>
        </w:rPr>
        <w:t>n</w:t>
      </w:r>
      <w:r>
        <w:rPr>
          <w:rFonts w:ascii="Times New Roman" w:hAnsi="Times New Roman"/>
        </w:rPr>
        <w:t xml:space="preserve"> ——</w:t>
      </w:r>
      <w:r>
        <w:rPr>
          <w:rFonts w:ascii="Times New Roman" w:hAnsi="Times New Roman"/>
        </w:rPr>
        <w:t>预应力钢筋数量</w:t>
      </w:r>
      <w:r>
        <w:rPr>
          <w:rFonts w:ascii="Times New Roman" w:hAnsi="Times New Roman"/>
        </w:rPr>
        <w:t>(</w:t>
      </w:r>
      <w:r>
        <w:rPr>
          <w:rFonts w:ascii="Times New Roman" w:hAnsi="Times New Roman"/>
        </w:rPr>
        <w:t>根</w:t>
      </w:r>
      <w:r>
        <w:rPr>
          <w:rFonts w:ascii="Times New Roman" w:hAnsi="Times New Roman"/>
        </w:rPr>
        <w:t>)</w:t>
      </w:r>
      <w:r>
        <w:rPr>
          <w:rFonts w:ascii="Times New Roman" w:hAnsi="Times New Roman"/>
        </w:rPr>
        <w:t>；</w:t>
      </w:r>
    </w:p>
    <w:p w14:paraId="2DFAD2F0"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d</w:t>
      </w:r>
      <w:r>
        <w:rPr>
          <w:rFonts w:ascii="Times New Roman" w:hAnsi="Times New Roman"/>
          <w:vertAlign w:val="subscript"/>
        </w:rPr>
        <w:t>1</w:t>
      </w:r>
      <w:r>
        <w:rPr>
          <w:rFonts w:ascii="Times New Roman" w:hAnsi="Times New Roman"/>
        </w:rPr>
        <w:t xml:space="preserve"> ——</w:t>
      </w:r>
      <w:r>
        <w:rPr>
          <w:rFonts w:ascii="Times New Roman" w:hAnsi="Times New Roman"/>
        </w:rPr>
        <w:t>端板上预应力钢筋锚固孔台阶下口直径</w:t>
      </w:r>
      <w:r>
        <w:rPr>
          <w:rFonts w:ascii="Times New Roman" w:hAnsi="Times New Roman"/>
        </w:rPr>
        <w:t>(mm)</w:t>
      </w:r>
      <w:r>
        <w:rPr>
          <w:rFonts w:ascii="Times New Roman" w:hAnsi="Times New Roman"/>
        </w:rPr>
        <w:t>；</w:t>
      </w:r>
    </w:p>
    <w:p w14:paraId="0A7B0321"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d</w:t>
      </w:r>
      <w:r>
        <w:rPr>
          <w:rFonts w:ascii="Times New Roman" w:hAnsi="Times New Roman"/>
          <w:vertAlign w:val="subscript"/>
        </w:rPr>
        <w:t>2</w:t>
      </w:r>
      <w:r>
        <w:rPr>
          <w:rFonts w:ascii="Times New Roman" w:hAnsi="Times New Roman"/>
        </w:rPr>
        <w:t xml:space="preserve"> ——</w:t>
      </w:r>
      <w:r>
        <w:rPr>
          <w:rFonts w:ascii="Times New Roman" w:hAnsi="Times New Roman"/>
        </w:rPr>
        <w:t>端板上预应力钢筋锚固孔台阶上口直径</w:t>
      </w:r>
      <w:r>
        <w:rPr>
          <w:rFonts w:ascii="Times New Roman" w:hAnsi="Times New Roman"/>
        </w:rPr>
        <w:t>(mm)</w:t>
      </w:r>
      <w:r>
        <w:rPr>
          <w:rFonts w:ascii="Times New Roman" w:hAnsi="Times New Roman"/>
        </w:rPr>
        <w:t>；</w:t>
      </w:r>
    </w:p>
    <w:p w14:paraId="2C33B679"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h</w:t>
      </w:r>
      <w:r>
        <w:rPr>
          <w:rFonts w:ascii="Times New Roman" w:hAnsi="Times New Roman"/>
          <w:vertAlign w:val="subscript"/>
        </w:rPr>
        <w:t>1</w:t>
      </w:r>
      <w:r>
        <w:rPr>
          <w:rFonts w:ascii="Times New Roman" w:hAnsi="Times New Roman"/>
        </w:rPr>
        <w:t xml:space="preserve"> ——</w:t>
      </w:r>
      <w:r>
        <w:rPr>
          <w:rFonts w:ascii="Times New Roman" w:hAnsi="Times New Roman"/>
        </w:rPr>
        <w:t>端板上预应力钢筋锚固孔台阶下口距端板顶距离（</w:t>
      </w:r>
      <w:r>
        <w:rPr>
          <w:rFonts w:ascii="Times New Roman" w:hAnsi="Times New Roman"/>
        </w:rPr>
        <w:t>mm</w:t>
      </w:r>
      <w:r>
        <w:rPr>
          <w:rFonts w:ascii="Times New Roman" w:hAnsi="Times New Roman"/>
        </w:rPr>
        <w:t>）；</w:t>
      </w:r>
    </w:p>
    <w:p w14:paraId="56EBFD3F" w14:textId="77777777" w:rsidR="007D4E06" w:rsidRDefault="00AB3CDB">
      <w:pPr>
        <w:snapToGrid w:val="0"/>
        <w:spacing w:line="240" w:lineRule="auto"/>
        <w:rPr>
          <w:rFonts w:ascii="Times New Roman" w:hAnsi="Times New Roman"/>
        </w:rPr>
      </w:pPr>
      <w:r>
        <w:rPr>
          <w:rFonts w:ascii="Times New Roman" w:hAnsi="Times New Roman"/>
        </w:rPr>
        <w:lastRenderedPageBreak/>
        <w:t xml:space="preserve">      </w:t>
      </w:r>
      <w:r>
        <w:rPr>
          <w:rFonts w:ascii="Times New Roman" w:hAnsi="Times New Roman"/>
          <w:i/>
        </w:rPr>
        <w:t>h</w:t>
      </w:r>
      <w:r>
        <w:rPr>
          <w:rFonts w:ascii="Times New Roman" w:hAnsi="Times New Roman"/>
          <w:vertAlign w:val="subscript"/>
        </w:rPr>
        <w:t>2</w:t>
      </w:r>
      <w:r>
        <w:rPr>
          <w:rFonts w:ascii="Times New Roman" w:hAnsi="Times New Roman"/>
        </w:rPr>
        <w:t xml:space="preserve"> ——</w:t>
      </w:r>
      <w:r>
        <w:rPr>
          <w:rFonts w:ascii="Times New Roman" w:hAnsi="Times New Roman"/>
        </w:rPr>
        <w:t>端板上预应力钢筋锚固孔台阶上口距端板顶距离（</w:t>
      </w:r>
      <w:r>
        <w:rPr>
          <w:rFonts w:ascii="Times New Roman" w:hAnsi="Times New Roman"/>
        </w:rPr>
        <w:t>mm</w:t>
      </w:r>
      <w:r>
        <w:rPr>
          <w:rFonts w:ascii="Times New Roman" w:hAnsi="Times New Roman"/>
        </w:rPr>
        <w:t>）；</w:t>
      </w:r>
    </w:p>
    <w:p w14:paraId="365F4A0E"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f</w:t>
      </w:r>
      <w:r>
        <w:rPr>
          <w:rFonts w:ascii="Times New Roman" w:hAnsi="Times New Roman"/>
          <w:vertAlign w:val="subscript"/>
        </w:rPr>
        <w:t>v</w:t>
      </w:r>
      <w:r>
        <w:rPr>
          <w:rFonts w:ascii="Times New Roman" w:hAnsi="Times New Roman"/>
        </w:rPr>
        <w:t xml:space="preserve"> ——</w:t>
      </w:r>
      <w:r>
        <w:rPr>
          <w:rFonts w:ascii="Times New Roman" w:hAnsi="Times New Roman"/>
        </w:rPr>
        <w:t>端板抗剪强度设计值（</w:t>
      </w:r>
      <w:r>
        <w:rPr>
          <w:rFonts w:ascii="Times New Roman" w:hAnsi="Times New Roman"/>
        </w:rPr>
        <w:t>MPa</w:t>
      </w:r>
      <w:r>
        <w:rPr>
          <w:rFonts w:ascii="Times New Roman" w:hAnsi="Times New Roman"/>
        </w:rPr>
        <w:t>）；</w:t>
      </w:r>
    </w:p>
    <w:p w14:paraId="00A8D1B5"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t</w:t>
      </w:r>
      <w:r>
        <w:rPr>
          <w:rFonts w:ascii="Times New Roman" w:hAnsi="Times New Roman"/>
          <w:vertAlign w:val="subscript"/>
        </w:rPr>
        <w:t>s</w:t>
      </w:r>
      <w:r>
        <w:rPr>
          <w:rFonts w:ascii="Times New Roman" w:hAnsi="Times New Roman"/>
        </w:rPr>
        <w:t xml:space="preserve"> —— </w:t>
      </w:r>
      <w:r>
        <w:rPr>
          <w:rFonts w:ascii="Times New Roman" w:hAnsi="Times New Roman"/>
        </w:rPr>
        <w:t>端板厚度。</w:t>
      </w:r>
    </w:p>
    <w:p w14:paraId="6781BF54" w14:textId="77777777" w:rsidR="007D4E06" w:rsidRDefault="00AB3CDB">
      <w:pPr>
        <w:pStyle w:val="affff1"/>
        <w:widowControl/>
        <w:numPr>
          <w:ilvl w:val="0"/>
          <w:numId w:val="51"/>
        </w:numPr>
        <w:adjustRightInd/>
        <w:spacing w:line="240" w:lineRule="auto"/>
        <w:rPr>
          <w:rFonts w:ascii="宋体" w:hAnsi="Times New Roman"/>
          <w:sz w:val="21"/>
        </w:rPr>
      </w:pPr>
      <w:r>
        <w:rPr>
          <w:rFonts w:ascii="宋体" w:hAnsi="Times New Roman" w:hint="eastAsia"/>
          <w:sz w:val="21"/>
        </w:rPr>
        <w:t>当根据预应力</w:t>
      </w:r>
      <w:proofErr w:type="gramStart"/>
      <w:r>
        <w:rPr>
          <w:rFonts w:ascii="宋体" w:hAnsi="Times New Roman" w:hint="eastAsia"/>
          <w:sz w:val="21"/>
        </w:rPr>
        <w:t>钢筋镦头抗拉强度</w:t>
      </w:r>
      <w:proofErr w:type="gramEnd"/>
      <w:r>
        <w:rPr>
          <w:rFonts w:ascii="宋体" w:hAnsi="Times New Roman" w:hint="eastAsia"/>
          <w:sz w:val="21"/>
        </w:rPr>
        <w:t>确定单桩抗拔承载力时，按下式计算:</w:t>
      </w:r>
    </w:p>
    <w:p w14:paraId="7795EAA8"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≤0.90</m:t>
        </m:r>
        <m:sSub>
          <m:sSubPr>
            <m:ctrlPr>
              <w:rPr>
                <w:rFonts w:ascii="Cambria Math" w:hAnsi="Cambria Math"/>
                <w:i/>
              </w:rPr>
            </m:ctrlPr>
          </m:sSubPr>
          <m:e>
            <m:r>
              <w:rPr>
                <w:rFonts w:ascii="Cambria Math" w:hAnsi="Cambria Math"/>
              </w:rPr>
              <m:t>f</m:t>
            </m:r>
          </m:e>
          <m:sub>
            <m:r>
              <w:rPr>
                <w:rFonts w:ascii="Cambria Math" w:hAnsi="Cambria Math"/>
              </w:rPr>
              <m:t>Py</m:t>
            </m:r>
          </m:sub>
        </m:sSub>
        <m:sSub>
          <m:sSubPr>
            <m:ctrlPr>
              <w:rPr>
                <w:rFonts w:ascii="Cambria Math" w:hAnsi="Cambria Math"/>
                <w:i/>
              </w:rPr>
            </m:ctrlPr>
          </m:sSubPr>
          <m:e>
            <m:r>
              <w:rPr>
                <w:rFonts w:ascii="Cambria Math" w:hAnsi="Cambria Math"/>
              </w:rPr>
              <m:t>A</m:t>
            </m:r>
          </m:e>
          <m:sub>
            <m:r>
              <w:rPr>
                <w:rFonts w:ascii="Cambria Math" w:hAnsi="Cambria Math"/>
              </w:rPr>
              <m:t>p</m:t>
            </m:r>
          </m:sub>
        </m:sSub>
      </m:oMath>
      <w:r>
        <w:rPr>
          <w:rFonts w:ascii="微软雅黑" w:eastAsia="微软雅黑" w:hAnsi="微软雅黑"/>
        </w:rPr>
        <w:tab/>
      </w:r>
      <w:r>
        <w:t>(</w:t>
      </w:r>
      <w:r>
        <w:fldChar w:fldCharType="begin"/>
      </w:r>
      <w:r>
        <w:instrText xml:space="preserve"> AUTONUM </w:instrText>
      </w:r>
      <w:r>
        <w:fldChar w:fldCharType="end"/>
      </w:r>
      <w:r>
        <w:t>)</w:t>
      </w:r>
    </w:p>
    <w:p w14:paraId="4D581EF9"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i/>
        </w:rPr>
        <w:t>n</w:t>
      </w:r>
      <w:r>
        <w:rPr>
          <w:rFonts w:ascii="Times New Roman" w:hAnsi="Times New Roman"/>
        </w:rPr>
        <w:t xml:space="preserve"> ——</w:t>
      </w:r>
      <w:r>
        <w:rPr>
          <w:rFonts w:ascii="Times New Roman" w:hAnsi="Times New Roman"/>
        </w:rPr>
        <w:t>预应力钢筋数量</w:t>
      </w:r>
      <w:r>
        <w:rPr>
          <w:rFonts w:ascii="Times New Roman" w:hAnsi="Times New Roman"/>
        </w:rPr>
        <w:t>(</w:t>
      </w:r>
      <w:r>
        <w:rPr>
          <w:rFonts w:ascii="Times New Roman" w:hAnsi="Times New Roman"/>
        </w:rPr>
        <w:t>根</w:t>
      </w:r>
      <w:r>
        <w:rPr>
          <w:rFonts w:ascii="Times New Roman" w:hAnsi="Times New Roman"/>
        </w:rPr>
        <w:t>)</w:t>
      </w:r>
      <w:r>
        <w:rPr>
          <w:rFonts w:ascii="Times New Roman" w:hAnsi="Times New Roman"/>
        </w:rPr>
        <w:t>；</w:t>
      </w:r>
    </w:p>
    <w:p w14:paraId="48A91EAF" w14:textId="77777777" w:rsidR="007D4E06" w:rsidRDefault="00AB3CDB">
      <w:pPr>
        <w:snapToGrid w:val="0"/>
        <w:spacing w:line="240" w:lineRule="auto"/>
        <w:ind w:firstLineChars="300" w:firstLine="630"/>
        <w:rPr>
          <w:rFonts w:ascii="Times New Roman" w:hAnsi="Times New Roman"/>
        </w:rPr>
      </w:pPr>
      <w:r>
        <w:rPr>
          <w:rFonts w:ascii="Times New Roman" w:hAnsi="Times New Roman"/>
          <w:position w:val="-10"/>
        </w:rPr>
        <w:object w:dxaOrig="285" w:dyaOrig="312" w14:anchorId="20372132">
          <v:shape id="_x0000_i1085" type="#_x0000_t75" style="width:14.5pt;height:15.6pt" o:ole="">
            <v:imagedata r:id="rId134" o:title=""/>
          </v:shape>
          <o:OLEObject Type="Embed" ProgID="Equation.DSMT4" ShapeID="_x0000_i1085" DrawAspect="Content" ObjectID="_1689505139" r:id="rId135"/>
        </w:object>
      </w:r>
      <w:r>
        <w:rPr>
          <w:rFonts w:ascii="Times New Roman" w:hAnsi="Times New Roman"/>
        </w:rPr>
        <w:t xml:space="preserve"> —— </w:t>
      </w:r>
      <w:r>
        <w:rPr>
          <w:rFonts w:ascii="Times New Roman" w:hAnsi="Times New Roman"/>
        </w:rPr>
        <w:t>方桩单桩</w:t>
      </w:r>
      <w:proofErr w:type="gramStart"/>
      <w:r>
        <w:rPr>
          <w:rFonts w:ascii="Times New Roman" w:hAnsi="Times New Roman"/>
        </w:rPr>
        <w:t>上拔力设计</w:t>
      </w:r>
      <w:proofErr w:type="gramEnd"/>
      <w:r>
        <w:rPr>
          <w:rFonts w:ascii="Times New Roman" w:hAnsi="Times New Roman"/>
        </w:rPr>
        <w:t>值；</w:t>
      </w:r>
    </w:p>
    <w:p w14:paraId="1B0AEC74"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4"/>
        </w:rPr>
        <w:object w:dxaOrig="312" w:dyaOrig="380" w14:anchorId="7E014809">
          <v:shape id="_x0000_i1086" type="#_x0000_t75" style="width:15.6pt;height:18.8pt" o:ole="">
            <v:imagedata r:id="rId136" o:title=""/>
          </v:shape>
          <o:OLEObject Type="Embed" ProgID="Equation.DSMT4" ShapeID="_x0000_i1086" DrawAspect="Content" ObjectID="_1689505140" r:id="rId137"/>
        </w:object>
      </w:r>
      <w:r>
        <w:rPr>
          <w:rFonts w:ascii="Times New Roman" w:hAnsi="Times New Roman"/>
        </w:rPr>
        <w:t xml:space="preserve">—— </w:t>
      </w:r>
      <w:r>
        <w:rPr>
          <w:rFonts w:ascii="Times New Roman" w:hAnsi="Times New Roman"/>
        </w:rPr>
        <w:t>预应力钢筋抗拉强度设计值（</w:t>
      </w:r>
      <w:r>
        <w:rPr>
          <w:rFonts w:ascii="Times New Roman" w:hAnsi="Times New Roman"/>
        </w:rPr>
        <w:t>MPa</w:t>
      </w:r>
      <w:r>
        <w:rPr>
          <w:rFonts w:ascii="Times New Roman" w:hAnsi="Times New Roman"/>
        </w:rPr>
        <w:t>）；</w:t>
      </w:r>
    </w:p>
    <w:p w14:paraId="0D1DDF8E"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4"/>
        </w:rPr>
        <w:object w:dxaOrig="272" w:dyaOrig="380" w14:anchorId="12358F69">
          <v:shape id="_x0000_i1087" type="#_x0000_t75" style="width:13.45pt;height:18.8pt" o:ole="">
            <v:imagedata r:id="rId138" o:title=""/>
          </v:shape>
          <o:OLEObject Type="Embed" ProgID="Equation.DSMT4" ShapeID="_x0000_i1087" DrawAspect="Content" ObjectID="_1689505141" r:id="rId139"/>
        </w:object>
      </w:r>
      <w:r>
        <w:rPr>
          <w:rFonts w:ascii="Times New Roman" w:hAnsi="Times New Roman"/>
        </w:rPr>
        <w:t xml:space="preserve"> —— </w:t>
      </w:r>
      <w:r>
        <w:rPr>
          <w:rFonts w:ascii="Times New Roman" w:hAnsi="Times New Roman"/>
        </w:rPr>
        <w:t>预应力钢筋总横截面面积（</w:t>
      </w:r>
      <w:r>
        <w:rPr>
          <w:rFonts w:ascii="Times New Roman" w:hAnsi="Times New Roman"/>
        </w:rPr>
        <w:t>mm</w:t>
      </w:r>
      <w:r>
        <w:rPr>
          <w:rFonts w:ascii="Times New Roman" w:hAnsi="Times New Roman"/>
          <w:vertAlign w:val="superscript"/>
        </w:rPr>
        <w:t>2</w:t>
      </w:r>
      <w:r>
        <w:rPr>
          <w:rFonts w:ascii="Times New Roman" w:hAnsi="Times New Roman"/>
        </w:rPr>
        <w:t>）。</w:t>
      </w:r>
    </w:p>
    <w:p w14:paraId="4E161404" w14:textId="77777777" w:rsidR="007D4E06" w:rsidRDefault="00AB3CDB">
      <w:pPr>
        <w:pStyle w:val="affffffffd"/>
      </w:pPr>
      <w:r>
        <w:rPr>
          <w:rFonts w:hint="eastAsia"/>
        </w:rPr>
        <w:t>预应力实心方桩的抗拔承载力应取本规程第4.5.2条和第4.5.3条各式计算的最小值。</w:t>
      </w:r>
    </w:p>
    <w:p w14:paraId="400AB798" w14:textId="77777777" w:rsidR="007D4E06" w:rsidRDefault="00AB3CDB">
      <w:pPr>
        <w:pStyle w:val="aff3"/>
        <w:spacing w:before="156" w:after="156"/>
        <w:ind w:left="0"/>
      </w:pPr>
      <w:bookmarkStart w:id="67" w:name="_Toc73973700"/>
      <w:proofErr w:type="gramStart"/>
      <w:r>
        <w:rPr>
          <w:rFonts w:hint="eastAsia"/>
        </w:rPr>
        <w:t>抗水平</w:t>
      </w:r>
      <w:proofErr w:type="gramEnd"/>
      <w:r>
        <w:rPr>
          <w:rFonts w:hint="eastAsia"/>
        </w:rPr>
        <w:t>力预应力实心方桩设计</w:t>
      </w:r>
      <w:bookmarkEnd w:id="67"/>
    </w:p>
    <w:p w14:paraId="76320966" w14:textId="77777777" w:rsidR="007D4E06" w:rsidRDefault="00AB3CDB">
      <w:pPr>
        <w:pStyle w:val="affffffffd"/>
      </w:pPr>
      <w:r>
        <w:rPr>
          <w:rFonts w:hint="eastAsia"/>
        </w:rPr>
        <w:t>受水平荷载的一般建筑物和水平荷载较小的高大建筑物，应按下列公式计算群桩中基桩或复合基桩</w:t>
      </w:r>
      <w:proofErr w:type="gramStart"/>
      <w:r>
        <w:rPr>
          <w:rFonts w:hint="eastAsia"/>
        </w:rPr>
        <w:t>的桩顶作用</w:t>
      </w:r>
      <w:proofErr w:type="gramEnd"/>
      <w:r>
        <w:rPr>
          <w:rFonts w:hint="eastAsia"/>
        </w:rPr>
        <w:t>效应：</w:t>
      </w:r>
    </w:p>
    <w:p w14:paraId="789F7D52"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H</m:t>
            </m:r>
          </m:e>
          <m:sub>
            <m:r>
              <w:rPr>
                <w:rFonts w:ascii="Cambria Math" w:hAnsi="Cambria Math"/>
              </w:rPr>
              <m:t>ik</m:t>
            </m:r>
          </m:sub>
        </m:sSub>
        <m:r>
          <w:rPr>
            <w:rFonts w:ascii="Cambria Math" w:hAnsi="Cambria Math" w:hint="eastAsia"/>
          </w:rPr>
          <m:t>=</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k</m:t>
                </m:r>
              </m:sub>
            </m:sSub>
          </m:num>
          <m:den>
            <m:r>
              <w:rPr>
                <w:rFonts w:ascii="Cambria Math" w:hAnsi="Cambria Math"/>
              </w:rPr>
              <m:t>n</m:t>
            </m:r>
          </m:den>
        </m:f>
      </m:oMath>
      <w:r>
        <w:rPr>
          <w:rFonts w:ascii="微软雅黑" w:eastAsia="微软雅黑" w:hAnsi="微软雅黑"/>
        </w:rPr>
        <w:tab/>
      </w:r>
      <w:r>
        <w:t>(</w:t>
      </w:r>
      <w:r>
        <w:fldChar w:fldCharType="begin"/>
      </w:r>
      <w:r>
        <w:instrText xml:space="preserve"> AUTONUM </w:instrText>
      </w:r>
      <w:r>
        <w:fldChar w:fldCharType="end"/>
      </w:r>
      <w:r>
        <w:t>)</w:t>
      </w:r>
    </w:p>
    <w:p w14:paraId="1997A8F4" w14:textId="77777777" w:rsidR="007D4E06" w:rsidRDefault="00AB3CDB">
      <w:pPr>
        <w:snapToGrid w:val="0"/>
        <w:spacing w:line="240" w:lineRule="auto"/>
        <w:ind w:right="420"/>
        <w:rPr>
          <w:rFonts w:ascii="Times New Roman" w:hAnsi="Times New Roman"/>
          <w:vertAlign w:val="subscript"/>
        </w:rPr>
      </w:pPr>
      <w:r>
        <w:rPr>
          <w:rFonts w:ascii="宋体" w:hAnsi="Times New Roman" w:hint="eastAsia"/>
        </w:rPr>
        <w:t>式中：</w:t>
      </w:r>
      <w:r>
        <w:rPr>
          <w:rFonts w:ascii="Times New Roman" w:hAnsi="Times New Roman"/>
          <w:position w:val="-10"/>
        </w:rPr>
        <w:object w:dxaOrig="326" w:dyaOrig="326" w14:anchorId="2BCB78A7">
          <v:shape id="_x0000_i1088" type="#_x0000_t75" style="width:15.6pt;height:15.6pt" o:ole="">
            <v:imagedata r:id="rId43" o:title=""/>
          </v:shape>
          <o:OLEObject Type="Embed" ProgID="Equation.DSMT4" ShapeID="_x0000_i1088" DrawAspect="Content" ObjectID="_1689505142" r:id="rId140"/>
        </w:object>
      </w:r>
      <w:r>
        <w:rPr>
          <w:rFonts w:ascii="Times New Roman" w:hAnsi="Times New Roman"/>
          <w:position w:val="-10"/>
        </w:rPr>
        <w:t xml:space="preserve"> </w:t>
      </w:r>
      <w:r>
        <w:rPr>
          <w:rFonts w:ascii="Times New Roman" w:hAnsi="Times New Roman"/>
        </w:rPr>
        <w:t xml:space="preserve">—— </w:t>
      </w:r>
      <w:r>
        <w:rPr>
          <w:rFonts w:ascii="Times New Roman" w:hAnsi="Times New Roman"/>
        </w:rPr>
        <w:t>荷载效应标准组合下，作用于桩基承台底面的水平力；</w:t>
      </w:r>
    </w:p>
    <w:p w14:paraId="6A395D59" w14:textId="77777777" w:rsidR="007D4E06" w:rsidRDefault="00AB3CDB">
      <w:pPr>
        <w:snapToGrid w:val="0"/>
        <w:spacing w:line="240" w:lineRule="auto"/>
        <w:ind w:leftChars="-20" w:left="-42" w:firstLineChars="350" w:firstLine="735"/>
        <w:rPr>
          <w:rFonts w:ascii="Times New Roman" w:hAnsi="Times New Roman"/>
        </w:rPr>
      </w:pPr>
      <w:r>
        <w:rPr>
          <w:rFonts w:ascii="Times New Roman" w:hAnsi="Times New Roman"/>
          <w:position w:val="-10"/>
        </w:rPr>
        <w:object w:dxaOrig="380" w:dyaOrig="326" w14:anchorId="37E0596A">
          <v:shape id="_x0000_i1089" type="#_x0000_t75" style="width:18.8pt;height:15.6pt" o:ole="">
            <v:imagedata r:id="rId45" o:title=""/>
          </v:shape>
          <o:OLEObject Type="Embed" ProgID="Equation.DSMT4" ShapeID="_x0000_i1089" DrawAspect="Content" ObjectID="_1689505143" r:id="rId141"/>
        </w:object>
      </w:r>
      <w:r>
        <w:rPr>
          <w:rFonts w:ascii="Times New Roman" w:hAnsi="Times New Roman"/>
        </w:rPr>
        <w:t xml:space="preserve">—— </w:t>
      </w:r>
      <w:r>
        <w:rPr>
          <w:rFonts w:ascii="Times New Roman" w:hAnsi="Times New Roman"/>
        </w:rPr>
        <w:t>荷载效应标准组合下，作用于第</w:t>
      </w:r>
      <w:r>
        <w:rPr>
          <w:rFonts w:ascii="Times New Roman" w:hAnsi="Times New Roman"/>
          <w:i/>
        </w:rPr>
        <w:t>i</w:t>
      </w:r>
      <w:r>
        <w:rPr>
          <w:rFonts w:ascii="Times New Roman" w:hAnsi="Times New Roman"/>
        </w:rPr>
        <w:t>基桩或复合基桩的水平力。</w:t>
      </w:r>
    </w:p>
    <w:p w14:paraId="35BF0ED4" w14:textId="77777777" w:rsidR="007D4E06" w:rsidRDefault="00AB3CDB">
      <w:pPr>
        <w:pStyle w:val="affffffffd"/>
      </w:pPr>
      <w:r>
        <w:rPr>
          <w:rFonts w:hint="eastAsia"/>
        </w:rPr>
        <w:t>预应力实心方</w:t>
      </w:r>
      <w:proofErr w:type="gramStart"/>
      <w:r>
        <w:rPr>
          <w:rFonts w:hint="eastAsia"/>
        </w:rPr>
        <w:t>桩水平</w:t>
      </w:r>
      <w:proofErr w:type="gramEnd"/>
      <w:r>
        <w:rPr>
          <w:rFonts w:hint="eastAsia"/>
        </w:rPr>
        <w:t>承载力计算应符合下列规定：</w:t>
      </w:r>
    </w:p>
    <w:p w14:paraId="7DA89947" w14:textId="77777777" w:rsidR="007D4E06" w:rsidRDefault="00AB3CDB">
      <w:pPr>
        <w:pStyle w:val="affff1"/>
        <w:widowControl/>
        <w:numPr>
          <w:ilvl w:val="0"/>
          <w:numId w:val="54"/>
        </w:numPr>
        <w:adjustRightInd/>
        <w:spacing w:line="240" w:lineRule="auto"/>
        <w:rPr>
          <w:rFonts w:ascii="宋体" w:hAnsi="Times New Roman"/>
          <w:sz w:val="21"/>
        </w:rPr>
      </w:pPr>
      <w:r>
        <w:rPr>
          <w:rFonts w:ascii="宋体" w:hAnsi="Times New Roman" w:hint="eastAsia"/>
          <w:sz w:val="21"/>
        </w:rPr>
        <w:t>荷载标准组合：</w:t>
      </w:r>
    </w:p>
    <w:p w14:paraId="480D36D2"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H</m:t>
            </m:r>
          </m:e>
          <m:sub>
            <m:r>
              <w:rPr>
                <w:rFonts w:ascii="Cambria Math" w:hAnsi="Cambria Math"/>
              </w:rPr>
              <m:t>ik</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h</m:t>
            </m:r>
          </m:sub>
        </m:sSub>
      </m:oMath>
      <w:r>
        <w:rPr>
          <w:rFonts w:ascii="微软雅黑" w:eastAsia="微软雅黑" w:hAnsi="微软雅黑"/>
        </w:rPr>
        <w:tab/>
      </w:r>
      <w:r>
        <w:t>(</w:t>
      </w:r>
      <w:r>
        <w:fldChar w:fldCharType="begin"/>
      </w:r>
      <w:r>
        <w:instrText xml:space="preserve"> AUTONUM </w:instrText>
      </w:r>
      <w:r>
        <w:fldChar w:fldCharType="end"/>
      </w:r>
      <w:r>
        <w:t>)</w:t>
      </w:r>
    </w:p>
    <w:p w14:paraId="3DFD0436" w14:textId="77777777" w:rsidR="007D4E06" w:rsidRDefault="007D4E06">
      <w:pPr>
        <w:pStyle w:val="affff1"/>
        <w:widowControl/>
        <w:adjustRightInd/>
        <w:spacing w:line="240" w:lineRule="auto"/>
        <w:ind w:left="425"/>
        <w:rPr>
          <w:rFonts w:ascii="宋体" w:hAnsi="Times New Roman"/>
          <w:sz w:val="21"/>
        </w:rPr>
      </w:pPr>
    </w:p>
    <w:p w14:paraId="2E975101" w14:textId="77777777" w:rsidR="007D4E06" w:rsidRDefault="00AB3CDB">
      <w:pPr>
        <w:pStyle w:val="affff1"/>
        <w:widowControl/>
        <w:numPr>
          <w:ilvl w:val="0"/>
          <w:numId w:val="54"/>
        </w:numPr>
        <w:adjustRightInd/>
        <w:spacing w:line="240" w:lineRule="auto"/>
        <w:rPr>
          <w:rFonts w:ascii="宋体" w:hAnsi="Times New Roman"/>
          <w:sz w:val="21"/>
        </w:rPr>
      </w:pPr>
      <w:r>
        <w:rPr>
          <w:rFonts w:ascii="宋体" w:hAnsi="Times New Roman" w:hint="eastAsia"/>
          <w:sz w:val="21"/>
        </w:rPr>
        <w:t>地震作用荷载效应和荷载效应标准组合：</w:t>
      </w:r>
    </w:p>
    <w:p w14:paraId="7E0B4E7A"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H</m:t>
            </m:r>
          </m:e>
          <m:sub>
            <m:r>
              <w:rPr>
                <w:rFonts w:ascii="Cambria Math" w:hAnsi="Cambria Math"/>
              </w:rPr>
              <m:t>Ek</m:t>
            </m:r>
          </m:sub>
        </m:sSub>
        <m:r>
          <w:rPr>
            <w:rFonts w:ascii="Cambria Math" w:hAnsi="Cambria Math"/>
          </w:rPr>
          <m:t>≤1.25</m:t>
        </m:r>
        <m:sSub>
          <m:sSubPr>
            <m:ctrlPr>
              <w:rPr>
                <w:rFonts w:ascii="Cambria Math" w:hAnsi="Cambria Math"/>
                <w:i/>
              </w:rPr>
            </m:ctrlPr>
          </m:sSubPr>
          <m:e>
            <m:r>
              <w:rPr>
                <w:rFonts w:ascii="Cambria Math" w:hAnsi="Cambria Math"/>
              </w:rPr>
              <m:t>R</m:t>
            </m:r>
          </m:e>
          <m:sub>
            <m:r>
              <w:rPr>
                <w:rFonts w:ascii="Cambria Math" w:hAnsi="Cambria Math"/>
              </w:rPr>
              <m:t>h</m:t>
            </m:r>
          </m:sub>
        </m:sSub>
      </m:oMath>
      <w:r>
        <w:rPr>
          <w:rFonts w:ascii="微软雅黑" w:eastAsia="微软雅黑" w:hAnsi="微软雅黑"/>
        </w:rPr>
        <w:tab/>
      </w:r>
      <w:r>
        <w:t>(</w:t>
      </w:r>
      <w:r>
        <w:fldChar w:fldCharType="begin"/>
      </w:r>
      <w:r>
        <w:instrText xml:space="preserve"> AUTONUM </w:instrText>
      </w:r>
      <w:r>
        <w:fldChar w:fldCharType="end"/>
      </w:r>
      <w:r>
        <w:t>)</w:t>
      </w:r>
    </w:p>
    <w:p w14:paraId="12CEAA97"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position w:val="-10"/>
        </w:rPr>
        <w:object w:dxaOrig="340" w:dyaOrig="326" w14:anchorId="34D2FA92">
          <v:shape id="_x0000_i1090" type="#_x0000_t75" style="width:17.2pt;height:15.6pt" o:ole="">
            <v:imagedata r:id="rId142" o:title=""/>
          </v:shape>
          <o:OLEObject Type="Embed" ProgID="Equation.DSMT4" ShapeID="_x0000_i1090" DrawAspect="Content" ObjectID="_1689505144" r:id="rId143"/>
        </w:object>
      </w:r>
      <w:r>
        <w:rPr>
          <w:rFonts w:ascii="Times New Roman" w:hAnsi="Times New Roman"/>
        </w:rPr>
        <w:t xml:space="preserve"> —— </w:t>
      </w:r>
      <w:r>
        <w:rPr>
          <w:rFonts w:ascii="Times New Roman" w:hAnsi="Times New Roman"/>
        </w:rPr>
        <w:t>在荷载效应标准组合下，作用于第</w:t>
      </w:r>
      <w:r>
        <w:rPr>
          <w:rFonts w:ascii="Times New Roman" w:hAnsi="Times New Roman"/>
          <w:i/>
        </w:rPr>
        <w:t>i</w:t>
      </w:r>
      <w:r>
        <w:rPr>
          <w:rFonts w:ascii="Times New Roman" w:hAnsi="Times New Roman"/>
        </w:rPr>
        <w:t>根基桩桩顶处的水平力；</w:t>
      </w:r>
    </w:p>
    <w:p w14:paraId="1D731788" w14:textId="77777777" w:rsidR="007D4E06" w:rsidRDefault="00AB3CDB">
      <w:pPr>
        <w:snapToGrid w:val="0"/>
        <w:spacing w:line="240" w:lineRule="auto"/>
        <w:ind w:firstLineChars="350" w:firstLine="735"/>
        <w:rPr>
          <w:rFonts w:ascii="Times New Roman" w:hAnsi="Times New Roman"/>
        </w:rPr>
      </w:pPr>
      <w:r>
        <w:rPr>
          <w:rFonts w:ascii="Times New Roman" w:hAnsi="Times New Roman"/>
          <w:position w:val="-10"/>
        </w:rPr>
        <w:object w:dxaOrig="285" w:dyaOrig="326" w14:anchorId="1CE37C52">
          <v:shape id="_x0000_i1091" type="#_x0000_t75" style="width:14.5pt;height:15.6pt" o:ole="">
            <v:imagedata r:id="rId144" o:title=""/>
          </v:shape>
          <o:OLEObject Type="Embed" ProgID="Equation.DSMT4" ShapeID="_x0000_i1091" DrawAspect="Content" ObjectID="_1689505145" r:id="rId145"/>
        </w:object>
      </w:r>
      <w:r>
        <w:rPr>
          <w:rFonts w:ascii="Times New Roman" w:hAnsi="Times New Roman"/>
        </w:rPr>
        <w:t xml:space="preserve"> —— </w:t>
      </w:r>
      <w:r>
        <w:rPr>
          <w:rFonts w:ascii="Times New Roman" w:hAnsi="Times New Roman"/>
        </w:rPr>
        <w:t>单桩竖向承载力特征值；</w:t>
      </w:r>
    </w:p>
    <w:p w14:paraId="635A8A7B" w14:textId="77777777" w:rsidR="007D4E06" w:rsidRDefault="00AB3CDB">
      <w:pPr>
        <w:snapToGrid w:val="0"/>
        <w:spacing w:line="240" w:lineRule="auto"/>
        <w:ind w:firstLineChars="300" w:firstLine="630"/>
        <w:jc w:val="left"/>
        <w:rPr>
          <w:rFonts w:ascii="Times New Roman" w:hAnsi="Times New Roman"/>
        </w:rPr>
      </w:pPr>
      <w:r>
        <w:rPr>
          <w:rFonts w:ascii="Times New Roman" w:hAnsi="Times New Roman"/>
          <w:position w:val="-10"/>
        </w:rPr>
        <w:object w:dxaOrig="408" w:dyaOrig="326" w14:anchorId="5E2521FD">
          <v:shape id="_x0000_i1092" type="#_x0000_t75" style="width:20.4pt;height:15.6pt" o:ole="">
            <v:imagedata r:id="rId146" o:title=""/>
          </v:shape>
          <o:OLEObject Type="Embed" ProgID="Equation.DSMT4" ShapeID="_x0000_i1092" DrawAspect="Content" ObjectID="_1689505146" r:id="rId147"/>
        </w:object>
      </w:r>
      <w:r>
        <w:rPr>
          <w:rFonts w:ascii="Times New Roman" w:hAnsi="Times New Roman"/>
        </w:rPr>
        <w:t xml:space="preserve"> —— </w:t>
      </w:r>
      <w:r>
        <w:rPr>
          <w:rFonts w:ascii="Times New Roman" w:hAnsi="Times New Roman"/>
        </w:rPr>
        <w:t>地震作用效应和荷载效应标准组合下，基桩的平均水平力。</w:t>
      </w:r>
    </w:p>
    <w:p w14:paraId="237F74DD" w14:textId="77777777" w:rsidR="007D4E06" w:rsidRDefault="00AB3CDB">
      <w:pPr>
        <w:pStyle w:val="affffffffd"/>
      </w:pPr>
      <w:r>
        <w:rPr>
          <w:rFonts w:hint="eastAsia"/>
        </w:rPr>
        <w:t>单桩水平承载力特征值取决于桩的材料强度、截面刚度、入土深度、土质条件、</w:t>
      </w:r>
      <w:proofErr w:type="gramStart"/>
      <w:r>
        <w:rPr>
          <w:rFonts w:hint="eastAsia"/>
        </w:rPr>
        <w:t>桩顶水平位移</w:t>
      </w:r>
      <w:proofErr w:type="gramEnd"/>
      <w:r>
        <w:rPr>
          <w:rFonts w:hint="eastAsia"/>
        </w:rPr>
        <w:t>允许值和</w:t>
      </w:r>
      <w:proofErr w:type="gramStart"/>
      <w:r>
        <w:rPr>
          <w:rFonts w:hint="eastAsia"/>
        </w:rPr>
        <w:t>桩顶嵌固情况</w:t>
      </w:r>
      <w:proofErr w:type="gramEnd"/>
      <w:r>
        <w:rPr>
          <w:rFonts w:hint="eastAsia"/>
        </w:rPr>
        <w:t>等因素，应通过现场水平载荷试验确定。必要时可进行带承台桩的载荷试验，试验时采用慢速维持荷载法。现场试验单桩水平承载力不得大于桩身受剪承载力。</w:t>
      </w:r>
    </w:p>
    <w:p w14:paraId="6BB31681" w14:textId="77777777" w:rsidR="007D4E06" w:rsidRDefault="00AB3CDB">
      <w:pPr>
        <w:pStyle w:val="affffffffd"/>
      </w:pPr>
      <w:r>
        <w:rPr>
          <w:rFonts w:hint="eastAsia"/>
        </w:rPr>
        <w:t>当桩的水平承载力由水平位移控制，且缺少水平静载试验资料时，可按《建筑桩基技术规范》 JGJ94的相关公式估算。</w:t>
      </w:r>
    </w:p>
    <w:p w14:paraId="507332FF" w14:textId="77777777" w:rsidR="007D4E06" w:rsidRDefault="00AB3CDB">
      <w:pPr>
        <w:pStyle w:val="affffffffd"/>
      </w:pPr>
      <w:r>
        <w:rPr>
          <w:rFonts w:hint="eastAsia"/>
        </w:rPr>
        <w:t>预应力实心方</w:t>
      </w:r>
      <w:proofErr w:type="gramStart"/>
      <w:r>
        <w:rPr>
          <w:rFonts w:hint="eastAsia"/>
        </w:rPr>
        <w:t>桩用于</w:t>
      </w:r>
      <w:proofErr w:type="gramEnd"/>
      <w:r>
        <w:rPr>
          <w:rFonts w:hint="eastAsia"/>
        </w:rPr>
        <w:t>基坑支护工程的排桩时，主要承受水平荷载，其水平承载力、变形控制及稳定性验算还应符合</w:t>
      </w:r>
      <w:proofErr w:type="gramStart"/>
      <w:r>
        <w:rPr>
          <w:rFonts w:hint="eastAsia"/>
        </w:rPr>
        <w:t>现行行业</w:t>
      </w:r>
      <w:proofErr w:type="gramEnd"/>
      <w:r>
        <w:rPr>
          <w:rFonts w:hint="eastAsia"/>
        </w:rPr>
        <w:t>标准《建筑基坑支护技术规程》 JGJ120的有关规定。</w:t>
      </w:r>
    </w:p>
    <w:p w14:paraId="6E783C46" w14:textId="77777777" w:rsidR="007D4E06" w:rsidRDefault="00AB3CDB">
      <w:pPr>
        <w:pStyle w:val="aff3"/>
        <w:spacing w:before="156" w:after="156"/>
        <w:ind w:left="0"/>
      </w:pPr>
      <w:bookmarkStart w:id="68" w:name="_Toc73973701"/>
      <w:r>
        <w:rPr>
          <w:rFonts w:hint="eastAsia"/>
        </w:rPr>
        <w:t>桩身承载力计算</w:t>
      </w:r>
      <w:bookmarkEnd w:id="68"/>
    </w:p>
    <w:p w14:paraId="15AD28E4" w14:textId="77777777" w:rsidR="007D4E06" w:rsidRDefault="00AB3CDB">
      <w:pPr>
        <w:pStyle w:val="affffffffd"/>
      </w:pPr>
      <w:r>
        <w:rPr>
          <w:rFonts w:hint="eastAsia"/>
        </w:rPr>
        <w:t>根据预应力实心方桩的力学性能要求，需要计算其有效预压应力、桩身正截面开裂弯矩、桩身正</w:t>
      </w:r>
      <w:proofErr w:type="gramStart"/>
      <w:r>
        <w:rPr>
          <w:rFonts w:hint="eastAsia"/>
        </w:rPr>
        <w:t>截面受弯承载力</w:t>
      </w:r>
      <w:proofErr w:type="gramEnd"/>
      <w:r>
        <w:rPr>
          <w:rFonts w:hint="eastAsia"/>
        </w:rPr>
        <w:t>、桩身轴心受压承载力、桩身轴心受拉承载、按裂缝控制的桩身轴心抗拉力、桩身斜</w:t>
      </w:r>
      <w:proofErr w:type="gramStart"/>
      <w:r>
        <w:rPr>
          <w:rFonts w:hint="eastAsia"/>
        </w:rPr>
        <w:t>截面受剪承载力</w:t>
      </w:r>
      <w:proofErr w:type="gramEnd"/>
      <w:r>
        <w:rPr>
          <w:rFonts w:hint="eastAsia"/>
        </w:rPr>
        <w:t>。</w:t>
      </w:r>
    </w:p>
    <w:p w14:paraId="2F067631" w14:textId="77777777" w:rsidR="007D4E06" w:rsidRDefault="00AB3CDB">
      <w:pPr>
        <w:pStyle w:val="affffffffd"/>
      </w:pPr>
      <w:r>
        <w:rPr>
          <w:rFonts w:hint="eastAsia"/>
        </w:rPr>
        <w:lastRenderedPageBreak/>
        <w:t>桩身混凝土强度允许的竖向承载力设计值（按轴心受压计算）：</w:t>
      </w:r>
    </w:p>
    <w:p w14:paraId="25F0F498" w14:textId="77777777" w:rsidR="007D4E06" w:rsidRDefault="00AB3CDB">
      <w:pPr>
        <w:pStyle w:val="affff1"/>
        <w:widowControl/>
        <w:numPr>
          <w:ilvl w:val="0"/>
          <w:numId w:val="55"/>
        </w:numPr>
        <w:adjustRightInd/>
        <w:spacing w:line="240" w:lineRule="auto"/>
        <w:rPr>
          <w:rFonts w:ascii="宋体" w:hAnsi="Times New Roman"/>
          <w:sz w:val="21"/>
        </w:rPr>
      </w:pPr>
      <w:r>
        <w:rPr>
          <w:rFonts w:ascii="宋体" w:hAnsi="Times New Roman" w:hint="eastAsia"/>
          <w:sz w:val="21"/>
        </w:rPr>
        <w:t>不考虑方桩压屈影响时，应按下式计算：</w:t>
      </w:r>
    </w:p>
    <w:p w14:paraId="27E426F0"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R</m:t>
            </m:r>
          </m:e>
          <m:sub>
            <m:r>
              <w:rPr>
                <w:rFonts w:ascii="Cambria Math" w:hAnsi="Cambria Math"/>
              </w:rPr>
              <m:t>P</m:t>
            </m:r>
          </m:sub>
        </m:sSub>
        <m:r>
          <w:rPr>
            <w:rFonts w:ascii="Cambria Math" w:hAnsi="Cambria Math" w:hint="eastAsia"/>
          </w:rPr>
          <m:t>=</m:t>
        </m:r>
        <m:sSub>
          <m:sSubPr>
            <m:ctrlPr>
              <w:rPr>
                <w:rFonts w:ascii="Cambria Math" w:hAnsi="Cambria Math"/>
                <w:i/>
              </w:rPr>
            </m:ctrlPr>
          </m:sSubPr>
          <m:e>
            <m:r>
              <w:rPr>
                <w:rFonts w:ascii="Cambria Math" w:hAnsi="Cambria Math"/>
              </w:rPr>
              <m:t>Ψ</m:t>
            </m:r>
          </m:e>
          <m:sub>
            <m:r>
              <w:rPr>
                <w:rFonts w:ascii="Cambria Math" w:hAnsi="Cambria Math"/>
              </w:rPr>
              <m:t>c</m:t>
            </m:r>
          </m:sub>
        </m:sSub>
        <m:sSub>
          <m:sSubPr>
            <m:ctrlPr>
              <w:rPr>
                <w:rFonts w:ascii="Cambria Math" w:hAnsi="Cambria Math"/>
                <w:i/>
              </w:rPr>
            </m:ctrlPr>
          </m:sSubPr>
          <m:e>
            <m:r>
              <w:rPr>
                <w:rFonts w:ascii="Cambria Math" w:hAnsi="Cambria Math"/>
              </w:rPr>
              <m:t>f</m:t>
            </m:r>
          </m:e>
          <m:sub>
            <m:r>
              <w:rPr>
                <w:rFonts w:ascii="Cambria Math" w:hAnsi="Cambria Math"/>
              </w:rPr>
              <m:t>c</m:t>
            </m:r>
          </m:sub>
        </m:sSub>
        <m:r>
          <w:rPr>
            <w:rFonts w:ascii="Cambria Math" w:hAnsi="Cambria Math"/>
          </w:rPr>
          <m:t>A</m:t>
        </m:r>
      </m:oMath>
      <w:r>
        <w:rPr>
          <w:rFonts w:ascii="微软雅黑" w:eastAsia="微软雅黑" w:hAnsi="微软雅黑"/>
        </w:rPr>
        <w:tab/>
      </w:r>
      <w:r>
        <w:t>(</w:t>
      </w:r>
      <w:r>
        <w:fldChar w:fldCharType="begin"/>
      </w:r>
      <w:r>
        <w:instrText xml:space="preserve"> AUTONUM </w:instrText>
      </w:r>
      <w:r>
        <w:fldChar w:fldCharType="end"/>
      </w:r>
      <w:r>
        <w:t>)</w:t>
      </w:r>
    </w:p>
    <w:p w14:paraId="76B6961B" w14:textId="77777777" w:rsidR="007D4E06" w:rsidRDefault="00AB3CDB">
      <w:pPr>
        <w:snapToGrid w:val="0"/>
        <w:spacing w:line="240" w:lineRule="auto"/>
        <w:ind w:left="1470" w:hangingChars="700" w:hanging="1470"/>
        <w:jc w:val="left"/>
        <w:rPr>
          <w:rFonts w:ascii="Times New Roman" w:hAnsi="Times New Roman"/>
        </w:rPr>
      </w:pPr>
      <w:r>
        <w:rPr>
          <w:rFonts w:ascii="宋体" w:hAnsi="Times New Roman" w:hint="eastAsia"/>
        </w:rPr>
        <w:t>式中：</w:t>
      </w:r>
      <w:r>
        <w:rPr>
          <w:rFonts w:ascii="Times New Roman" w:hAnsi="Times New Roman"/>
          <w:position w:val="-10"/>
        </w:rPr>
        <w:object w:dxaOrig="245" w:dyaOrig="326" w14:anchorId="5195DCB2">
          <v:shape id="_x0000_i1093" type="#_x0000_t75" style="width:11.8pt;height:15.6pt" o:ole="">
            <v:imagedata r:id="rId148" o:title=""/>
          </v:shape>
          <o:OLEObject Type="Embed" ProgID="Equation.DSMT4" ShapeID="_x0000_i1093" DrawAspect="Content" ObjectID="_1689505147" r:id="rId149"/>
        </w:object>
      </w:r>
      <w:r>
        <w:rPr>
          <w:rFonts w:ascii="Times New Roman" w:hAnsi="Times New Roman"/>
        </w:rPr>
        <w:t xml:space="preserve"> —— </w:t>
      </w:r>
      <w:r>
        <w:rPr>
          <w:rFonts w:ascii="Times New Roman" w:hAnsi="Times New Roman"/>
        </w:rPr>
        <w:t>混凝土轴心抗压强度设计值，按《混凝土结构设计规范》</w:t>
      </w:r>
      <w:r>
        <w:rPr>
          <w:rFonts w:ascii="Times New Roman" w:hAnsi="Times New Roman"/>
        </w:rPr>
        <w:t xml:space="preserve"> GB50010</w:t>
      </w:r>
      <w:r>
        <w:rPr>
          <w:rFonts w:ascii="Times New Roman" w:hAnsi="Times New Roman"/>
        </w:rPr>
        <w:t>的规定取值；</w:t>
      </w:r>
    </w:p>
    <w:p w14:paraId="55A9909B"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4"/>
        </w:rPr>
        <w:object w:dxaOrig="231" w:dyaOrig="245" w14:anchorId="7D40872E">
          <v:shape id="_x0000_i1094" type="#_x0000_t75" style="width:11.3pt;height:11.8pt" o:ole="">
            <v:imagedata r:id="rId150" o:title=""/>
          </v:shape>
          <o:OLEObject Type="Embed" ProgID="Equation.DSMT4" ShapeID="_x0000_i1094" DrawAspect="Content" ObjectID="_1689505148" r:id="rId151"/>
        </w:object>
      </w:r>
      <w:r>
        <w:rPr>
          <w:rFonts w:ascii="Times New Roman" w:hAnsi="Times New Roman"/>
          <w:position w:val="-4"/>
        </w:rPr>
        <w:t xml:space="preserve"> </w:t>
      </w:r>
      <w:r>
        <w:rPr>
          <w:rFonts w:ascii="Times New Roman" w:hAnsi="Times New Roman"/>
        </w:rPr>
        <w:t xml:space="preserve">—— </w:t>
      </w:r>
      <w:r>
        <w:rPr>
          <w:rFonts w:ascii="Times New Roman" w:hAnsi="Times New Roman"/>
        </w:rPr>
        <w:t>方桩横截面面积；</w:t>
      </w:r>
    </w:p>
    <w:p w14:paraId="651D5B74"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rPr>
        <w:object w:dxaOrig="285" w:dyaOrig="326" w14:anchorId="2F8EECD8">
          <v:shape id="_x0000_i1095" type="#_x0000_t75" style="width:14.5pt;height:15.6pt" o:ole="">
            <v:imagedata r:id="rId152" o:title=""/>
          </v:shape>
          <o:OLEObject Type="Embed" ProgID="Equation.DSMT4" ShapeID="_x0000_i1095" DrawAspect="Content" ObjectID="_1689505149" r:id="rId153"/>
        </w:object>
      </w:r>
      <w:r>
        <w:rPr>
          <w:rFonts w:ascii="Times New Roman" w:hAnsi="Times New Roman"/>
        </w:rPr>
        <w:t xml:space="preserve">—— </w:t>
      </w:r>
      <w:r>
        <w:rPr>
          <w:rFonts w:ascii="Times New Roman" w:hAnsi="Times New Roman"/>
        </w:rPr>
        <w:t>预应力实心方</w:t>
      </w:r>
      <w:proofErr w:type="gramStart"/>
      <w:r>
        <w:rPr>
          <w:rFonts w:ascii="Times New Roman" w:hAnsi="Times New Roman"/>
        </w:rPr>
        <w:t>桩工作</w:t>
      </w:r>
      <w:proofErr w:type="gramEnd"/>
      <w:r>
        <w:rPr>
          <w:rFonts w:ascii="Times New Roman" w:hAnsi="Times New Roman"/>
        </w:rPr>
        <w:t>条件系数，取</w:t>
      </w:r>
      <w:r>
        <w:rPr>
          <w:rFonts w:ascii="Times New Roman" w:hAnsi="Times New Roman"/>
        </w:rPr>
        <w:t>0.55~0.65</w:t>
      </w:r>
      <w:r>
        <w:rPr>
          <w:rFonts w:ascii="Times New Roman" w:hAnsi="Times New Roman"/>
        </w:rPr>
        <w:t>，可结合地区经验和《建筑地基基础设计规范》</w:t>
      </w:r>
      <w:r>
        <w:rPr>
          <w:rFonts w:ascii="Times New Roman" w:hAnsi="Times New Roman"/>
        </w:rPr>
        <w:t>GB 50007</w:t>
      </w:r>
      <w:r>
        <w:rPr>
          <w:rFonts w:ascii="Times New Roman" w:hAnsi="Times New Roman"/>
        </w:rPr>
        <w:t>的有关规定进行验算后综合确定。</w:t>
      </w:r>
    </w:p>
    <w:p w14:paraId="324A667B" w14:textId="77777777" w:rsidR="007D4E06" w:rsidRDefault="007D4E06">
      <w:pPr>
        <w:snapToGrid w:val="0"/>
        <w:spacing w:line="240" w:lineRule="auto"/>
        <w:rPr>
          <w:rFonts w:ascii="宋体" w:hAnsi="Times New Roman"/>
        </w:rPr>
      </w:pPr>
    </w:p>
    <w:p w14:paraId="6B4A4164" w14:textId="77777777" w:rsidR="007D4E06" w:rsidRDefault="00AB3CDB">
      <w:pPr>
        <w:pStyle w:val="affff1"/>
        <w:widowControl/>
        <w:numPr>
          <w:ilvl w:val="0"/>
          <w:numId w:val="55"/>
        </w:numPr>
        <w:adjustRightInd/>
        <w:spacing w:line="240" w:lineRule="auto"/>
        <w:rPr>
          <w:rFonts w:ascii="宋体" w:hAnsi="Times New Roman"/>
          <w:sz w:val="21"/>
        </w:rPr>
      </w:pPr>
      <w:r>
        <w:rPr>
          <w:rFonts w:ascii="宋体" w:hAnsi="Times New Roman" w:hint="eastAsia"/>
          <w:sz w:val="21"/>
        </w:rPr>
        <w:t>当预应力实心方桩穿越液化土、淤泥、</w:t>
      </w:r>
      <w:proofErr w:type="gramStart"/>
      <w:r>
        <w:rPr>
          <w:rFonts w:ascii="宋体" w:hAnsi="Times New Roman" w:hint="eastAsia"/>
          <w:sz w:val="21"/>
        </w:rPr>
        <w:t>淤泥质土或</w:t>
      </w:r>
      <w:proofErr w:type="gramEnd"/>
      <w:r>
        <w:rPr>
          <w:rFonts w:ascii="宋体" w:hAnsi="Times New Roman" w:hint="eastAsia"/>
          <w:sz w:val="21"/>
        </w:rPr>
        <w:t>不排水抗剪强度小于10kPa的软弱土层的方桩基础，应考虑方桩压屈的影响，按下式计算：</w:t>
      </w:r>
    </w:p>
    <w:p w14:paraId="1ABB88D3"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R</m:t>
            </m:r>
          </m:e>
          <m:sub>
            <m:r>
              <w:rPr>
                <w:rFonts w:ascii="Cambria Math" w:hAnsi="Cambria Math"/>
              </w:rPr>
              <m:t>P</m:t>
            </m:r>
          </m:sub>
        </m:sSub>
        <m:r>
          <w:rPr>
            <w:rFonts w:ascii="Cambria Math" w:hAnsi="Cambria Math" w:hint="eastAsia"/>
          </w:rPr>
          <m:t>=</m:t>
        </m:r>
        <m:r>
          <w:rPr>
            <w:rFonts w:ascii="Cambria Math" w:hAnsi="Cambria Math"/>
          </w:rPr>
          <m:t>φ</m:t>
        </m:r>
        <m:sSub>
          <m:sSubPr>
            <m:ctrlPr>
              <w:rPr>
                <w:rFonts w:ascii="Cambria Math" w:hAnsi="Cambria Math"/>
                <w:i/>
              </w:rPr>
            </m:ctrlPr>
          </m:sSubPr>
          <m:e>
            <m:r>
              <w:rPr>
                <w:rFonts w:ascii="Cambria Math" w:hAnsi="Cambria Math"/>
              </w:rPr>
              <m:t>Ψ</m:t>
            </m:r>
          </m:e>
          <m:sub>
            <m:r>
              <w:rPr>
                <w:rFonts w:ascii="Cambria Math" w:hAnsi="Cambria Math"/>
              </w:rPr>
              <m:t>c</m:t>
            </m:r>
          </m:sub>
        </m:sSub>
        <m:sSub>
          <m:sSubPr>
            <m:ctrlPr>
              <w:rPr>
                <w:rFonts w:ascii="Cambria Math" w:hAnsi="Cambria Math"/>
                <w:i/>
              </w:rPr>
            </m:ctrlPr>
          </m:sSubPr>
          <m:e>
            <m:r>
              <w:rPr>
                <w:rFonts w:ascii="Cambria Math" w:hAnsi="Cambria Math"/>
              </w:rPr>
              <m:t>f</m:t>
            </m:r>
          </m:e>
          <m:sub>
            <m:r>
              <w:rPr>
                <w:rFonts w:ascii="Cambria Math" w:hAnsi="Cambria Math"/>
              </w:rPr>
              <m:t>c</m:t>
            </m:r>
          </m:sub>
        </m:sSub>
        <m:r>
          <w:rPr>
            <w:rFonts w:ascii="Cambria Math" w:hAnsi="Cambria Math"/>
          </w:rPr>
          <m:t>A</m:t>
        </m:r>
      </m:oMath>
      <w:r>
        <w:rPr>
          <w:rFonts w:ascii="微软雅黑" w:eastAsia="微软雅黑" w:hAnsi="微软雅黑"/>
        </w:rPr>
        <w:tab/>
      </w:r>
      <w:r>
        <w:t>(</w:t>
      </w:r>
      <w:r>
        <w:fldChar w:fldCharType="begin"/>
      </w:r>
      <w:r>
        <w:instrText xml:space="preserve"> AUTONUM </w:instrText>
      </w:r>
      <w:r>
        <w:fldChar w:fldCharType="end"/>
      </w:r>
      <w:r>
        <w:t>)</w:t>
      </w:r>
    </w:p>
    <w:p w14:paraId="277CC4EB" w14:textId="77777777" w:rsidR="007D4E06" w:rsidRDefault="00AB3CDB">
      <w:pPr>
        <w:snapToGrid w:val="0"/>
        <w:spacing w:line="240" w:lineRule="auto"/>
        <w:ind w:left="1470" w:hangingChars="700" w:hanging="1470"/>
        <w:jc w:val="left"/>
        <w:rPr>
          <w:rFonts w:ascii="Times New Roman" w:hAnsi="Times New Roman"/>
        </w:rPr>
      </w:pPr>
      <w:r>
        <w:rPr>
          <w:rFonts w:ascii="宋体" w:hAnsi="Times New Roman" w:hint="eastAsia"/>
        </w:rPr>
        <w:t>式中：</w:t>
      </w:r>
      <w:r>
        <w:rPr>
          <w:rFonts w:ascii="Times New Roman" w:hAnsi="Times New Roman"/>
          <w:position w:val="-10"/>
        </w:rPr>
        <w:object w:dxaOrig="204" w:dyaOrig="245" w14:anchorId="1920DB22">
          <v:shape id="_x0000_i1096" type="#_x0000_t75" style="width:10.75pt;height:11.8pt" o:ole="">
            <v:imagedata r:id="rId154" o:title=""/>
          </v:shape>
          <o:OLEObject Type="Embed" ProgID="Equation.DSMT4" ShapeID="_x0000_i1096" DrawAspect="Content" ObjectID="_1689505150" r:id="rId155"/>
        </w:object>
      </w:r>
      <w:r>
        <w:rPr>
          <w:rFonts w:ascii="Times New Roman" w:hAnsi="Times New Roman"/>
        </w:rPr>
        <w:t>——</w:t>
      </w:r>
      <w:r>
        <w:rPr>
          <w:rFonts w:ascii="Times New Roman" w:hAnsi="Times New Roman"/>
        </w:rPr>
        <w:t>预应力实心方桩受压稳定系数，按《建筑桩基技术规范》</w:t>
      </w:r>
      <w:r>
        <w:rPr>
          <w:rFonts w:ascii="Times New Roman" w:hAnsi="Times New Roman"/>
        </w:rPr>
        <w:t>JGJ94</w:t>
      </w:r>
      <w:r>
        <w:rPr>
          <w:rFonts w:ascii="Times New Roman" w:hAnsi="Times New Roman"/>
        </w:rPr>
        <w:t>的规定取值。</w:t>
      </w:r>
    </w:p>
    <w:p w14:paraId="789B4309" w14:textId="77777777" w:rsidR="007D4E06" w:rsidRDefault="00AB3CDB">
      <w:pPr>
        <w:pStyle w:val="affffffffd"/>
        <w:adjustRightInd w:val="0"/>
        <w:snapToGrid w:val="0"/>
      </w:pPr>
      <w:r>
        <w:rPr>
          <w:rFonts w:ascii="Times New Roman"/>
          <w:lang w:val="zh-CN"/>
        </w:rPr>
        <w:t>预应力实心方桩的预应力损失及桩身混凝土有效预压应力值的计算方法，按照现行《混凝土结构设计规范》</w:t>
      </w:r>
      <w:r>
        <w:rPr>
          <w:rFonts w:ascii="Times New Roman"/>
          <w:lang w:val="zh-CN"/>
        </w:rPr>
        <w:t>GB 50010</w:t>
      </w:r>
      <w:r>
        <w:rPr>
          <w:rFonts w:ascii="Times New Roman"/>
          <w:lang w:val="zh-CN"/>
        </w:rPr>
        <w:t>的有关规定计算。根据预应力实心方桩的生产工艺特点，预应力损失一般考虑方桩中预应力钢筋由于</w:t>
      </w:r>
      <w:proofErr w:type="gramStart"/>
      <w:r>
        <w:rPr>
          <w:rFonts w:ascii="Times New Roman"/>
          <w:lang w:val="zh-CN"/>
        </w:rPr>
        <w:t>锚</w:t>
      </w:r>
      <w:proofErr w:type="gramEnd"/>
      <w:r>
        <w:rPr>
          <w:rFonts w:ascii="Times New Roman"/>
          <w:lang w:val="zh-CN"/>
        </w:rPr>
        <w:t>夹具变形和钢棒内</w:t>
      </w:r>
      <w:proofErr w:type="gramStart"/>
      <w:r>
        <w:rPr>
          <w:rFonts w:ascii="Times New Roman"/>
          <w:lang w:val="zh-CN"/>
        </w:rPr>
        <w:t>缩引起</w:t>
      </w:r>
      <w:proofErr w:type="gramEnd"/>
      <w:r>
        <w:rPr>
          <w:rFonts w:ascii="Times New Roman"/>
          <w:lang w:val="zh-CN"/>
        </w:rPr>
        <w:t>的预应力损失值</w:t>
      </w:r>
      <w:r>
        <w:rPr>
          <w:rFonts w:ascii="Times New Roman"/>
          <w:position w:val="-10"/>
        </w:rPr>
        <w:object w:dxaOrig="299" w:dyaOrig="326" w14:anchorId="1C8377D4">
          <v:shape id="_x0000_i1097" type="#_x0000_t75" style="width:15.05pt;height:15.6pt" o:ole="">
            <v:imagedata r:id="rId156" o:title=""/>
          </v:shape>
          <o:OLEObject Type="Embed" ProgID="Equation.DSMT4" ShapeID="_x0000_i1097" DrawAspect="Content" ObjectID="_1689505151" r:id="rId157"/>
        </w:object>
      </w:r>
      <w:r>
        <w:rPr>
          <w:rFonts w:ascii="Times New Roman"/>
        </w:rPr>
        <w:t>、预应力钢筋的应力</w:t>
      </w:r>
      <w:proofErr w:type="gramStart"/>
      <w:r>
        <w:rPr>
          <w:rFonts w:ascii="Times New Roman"/>
        </w:rPr>
        <w:t>松驰</w:t>
      </w:r>
      <w:proofErr w:type="gramEnd"/>
      <w:r>
        <w:rPr>
          <w:rFonts w:ascii="Times New Roman"/>
        </w:rPr>
        <w:t>引起的预应力损失</w:t>
      </w:r>
      <w:r>
        <w:rPr>
          <w:rFonts w:ascii="Times New Roman"/>
          <w:position w:val="-10"/>
        </w:rPr>
        <w:object w:dxaOrig="326" w:dyaOrig="326" w14:anchorId="7A98B6A3">
          <v:shape id="_x0000_i1098" type="#_x0000_t75" style="width:15.6pt;height:15.6pt" o:ole="">
            <v:imagedata r:id="rId158" o:title=""/>
          </v:shape>
          <o:OLEObject Type="Embed" ProgID="Equation.DSMT4" ShapeID="_x0000_i1098" DrawAspect="Content" ObjectID="_1689505152" r:id="rId159"/>
        </w:object>
      </w:r>
      <w:r>
        <w:rPr>
          <w:rFonts w:ascii="Times New Roman"/>
        </w:rPr>
        <w:t>、混凝土收缩、徐变引起的预应力损失</w:t>
      </w:r>
      <w:r>
        <w:rPr>
          <w:rFonts w:ascii="Times New Roman"/>
          <w:position w:val="-10"/>
        </w:rPr>
        <w:object w:dxaOrig="312" w:dyaOrig="326" w14:anchorId="4FA37503">
          <v:shape id="_x0000_i1099" type="#_x0000_t75" style="width:15.6pt;height:15.6pt" o:ole="">
            <v:imagedata r:id="rId160" o:title=""/>
          </v:shape>
          <o:OLEObject Type="Embed" ProgID="Equation.DSMT4" ShapeID="_x0000_i1099" DrawAspect="Content" ObjectID="_1689505153" r:id="rId161"/>
        </w:object>
      </w:r>
      <w:r>
        <w:rPr>
          <w:rFonts w:ascii="Times New Roman" w:hint="eastAsia"/>
          <w:position w:val="-10"/>
        </w:rPr>
        <w:t>。</w:t>
      </w:r>
    </w:p>
    <w:p w14:paraId="77679E09" w14:textId="77777777" w:rsidR="007D4E06" w:rsidRDefault="00AB3CDB">
      <w:pPr>
        <w:pStyle w:val="affff1"/>
        <w:widowControl/>
        <w:numPr>
          <w:ilvl w:val="0"/>
          <w:numId w:val="56"/>
        </w:numPr>
        <w:adjustRightInd/>
        <w:spacing w:line="240" w:lineRule="auto"/>
        <w:rPr>
          <w:rFonts w:ascii="Times New Roman" w:hAnsi="Times New Roman"/>
          <w:sz w:val="21"/>
        </w:rPr>
      </w:pPr>
      <w:r>
        <w:rPr>
          <w:rFonts w:ascii="Times New Roman" w:hAnsi="Times New Roman" w:hint="eastAsia"/>
          <w:sz w:val="21"/>
        </w:rPr>
        <w:t>张拉端锚具变形和钢筋内</w:t>
      </w:r>
      <w:proofErr w:type="gramStart"/>
      <w:r>
        <w:rPr>
          <w:rFonts w:ascii="Times New Roman" w:hAnsi="Times New Roman" w:hint="eastAsia"/>
          <w:sz w:val="21"/>
        </w:rPr>
        <w:t>缩引起</w:t>
      </w:r>
      <w:proofErr w:type="gramEnd"/>
      <w:r>
        <w:rPr>
          <w:rFonts w:ascii="Times New Roman" w:hAnsi="Times New Roman" w:hint="eastAsia"/>
          <w:sz w:val="21"/>
        </w:rPr>
        <w:t>的预应力损失值按下列公式计算：</w:t>
      </w:r>
    </w:p>
    <w:p w14:paraId="5D26C384"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σ</m:t>
            </m:r>
          </m:e>
          <m:sub>
            <m:r>
              <w:rPr>
                <w:rFonts w:ascii="Cambria Math" w:hAnsi="Cambria Math"/>
              </w:rPr>
              <m:t>l1</m:t>
            </m:r>
          </m:sub>
        </m:sSub>
        <m:r>
          <w:rPr>
            <w:rFonts w:ascii="Cambria Math" w:hAnsi="Cambria Math" w:hint="eastAsia"/>
          </w:rPr>
          <m:t>=</m:t>
        </m:r>
        <m:f>
          <m:fPr>
            <m:ctrlPr>
              <w:rPr>
                <w:rFonts w:ascii="Cambria Math" w:hAnsi="Cambria Math"/>
                <w:i/>
              </w:rPr>
            </m:ctrlPr>
          </m:fPr>
          <m:num>
            <m:r>
              <w:rPr>
                <w:rFonts w:ascii="Cambria Math" w:hAnsi="Cambria Math"/>
              </w:rPr>
              <m:t>α</m:t>
            </m:r>
          </m:num>
          <m:den>
            <m:r>
              <w:rPr>
                <w:rFonts w:ascii="Cambria Math" w:hAnsi="Cambria Math"/>
              </w:rPr>
              <m:t>l</m:t>
            </m:r>
          </m:den>
        </m:f>
        <m:sSub>
          <m:sSubPr>
            <m:ctrlPr>
              <w:rPr>
                <w:rFonts w:ascii="Cambria Math" w:hAnsi="Cambria Math"/>
                <w:i/>
              </w:rPr>
            </m:ctrlPr>
          </m:sSubPr>
          <m:e>
            <m:r>
              <w:rPr>
                <w:rFonts w:ascii="Cambria Math" w:hAnsi="Cambria Math"/>
              </w:rPr>
              <m:t>E</m:t>
            </m:r>
          </m:e>
          <m:sub>
            <m:r>
              <w:rPr>
                <w:rFonts w:ascii="Cambria Math" w:hAnsi="Cambria Math"/>
              </w:rPr>
              <m:t>s</m:t>
            </m:r>
          </m:sub>
        </m:sSub>
      </m:oMath>
      <w:r>
        <w:rPr>
          <w:rFonts w:ascii="微软雅黑" w:eastAsia="微软雅黑" w:hAnsi="微软雅黑"/>
        </w:rPr>
        <w:tab/>
      </w:r>
      <w:r>
        <w:t>(</w:t>
      </w:r>
      <w:r>
        <w:fldChar w:fldCharType="begin"/>
      </w:r>
      <w:r>
        <w:instrText xml:space="preserve"> AUTONUM </w:instrText>
      </w:r>
      <w:r>
        <w:fldChar w:fldCharType="end"/>
      </w:r>
      <w:r>
        <w:t>)</w:t>
      </w:r>
    </w:p>
    <w:p w14:paraId="33278FB9" w14:textId="77777777" w:rsidR="007D4E06" w:rsidRDefault="00AB3CDB">
      <w:pPr>
        <w:snapToGrid w:val="0"/>
        <w:spacing w:line="240" w:lineRule="auto"/>
        <w:rPr>
          <w:rFonts w:ascii="Times New Roman" w:hAnsi="Times New Roman"/>
        </w:rPr>
      </w:pPr>
      <w:r>
        <w:rPr>
          <w:rFonts w:ascii="宋体" w:hAnsi="Times New Roman" w:hint="eastAsia"/>
        </w:rPr>
        <w:t>式中：</w:t>
      </w:r>
      <w:r>
        <w:rPr>
          <w:rFonts w:ascii="Times New Roman" w:hAnsi="Times New Roman"/>
          <w:i/>
          <w:position w:val="-6"/>
        </w:rPr>
        <w:object w:dxaOrig="245" w:dyaOrig="231" w14:anchorId="4CCCE036">
          <v:shape id="_x0000_i1100" type="#_x0000_t75" style="width:11.8pt;height:11.3pt" o:ole="">
            <v:imagedata r:id="rId162" o:title=""/>
          </v:shape>
          <o:OLEObject Type="Embed" ProgID="Equation.DSMT4" ShapeID="_x0000_i1100" DrawAspect="Content" ObjectID="_1689505154" r:id="rId163"/>
        </w:object>
      </w:r>
      <w:r>
        <w:rPr>
          <w:rFonts w:ascii="Times New Roman" w:hAnsi="Times New Roman"/>
        </w:rPr>
        <w:t xml:space="preserve">—— </w:t>
      </w:r>
      <w:r>
        <w:rPr>
          <w:rFonts w:ascii="Times New Roman" w:hAnsi="Times New Roman"/>
        </w:rPr>
        <w:t>张拉端锚具变形和钢筋内缩值（</w:t>
      </w:r>
      <w:r>
        <w:rPr>
          <w:rFonts w:ascii="Times New Roman" w:hAnsi="Times New Roman"/>
        </w:rPr>
        <w:t>mm</w:t>
      </w:r>
      <w:r>
        <w:rPr>
          <w:rFonts w:ascii="Times New Roman" w:hAnsi="Times New Roman"/>
        </w:rPr>
        <w:t>）；</w:t>
      </w:r>
    </w:p>
    <w:p w14:paraId="0FC16DD9" w14:textId="77777777" w:rsidR="007D4E06" w:rsidRDefault="00AB3CDB">
      <w:pPr>
        <w:snapToGrid w:val="0"/>
        <w:spacing w:line="240" w:lineRule="auto"/>
        <w:ind w:firstLineChars="307" w:firstLine="645"/>
        <w:rPr>
          <w:rFonts w:ascii="Times New Roman" w:hAnsi="Times New Roman"/>
        </w:rPr>
      </w:pPr>
      <w:r>
        <w:rPr>
          <w:rFonts w:ascii="Times New Roman" w:hAnsi="Times New Roman"/>
          <w:i/>
        </w:rPr>
        <w:t xml:space="preserve">l </w:t>
      </w:r>
      <w:r>
        <w:rPr>
          <w:rFonts w:ascii="Times New Roman" w:hAnsi="Times New Roman"/>
        </w:rPr>
        <w:t xml:space="preserve">—— </w:t>
      </w:r>
      <w:r>
        <w:rPr>
          <w:rFonts w:ascii="Times New Roman" w:hAnsi="Times New Roman"/>
        </w:rPr>
        <w:t>张拉端至锚固端之间的距离（</w:t>
      </w:r>
      <w:r>
        <w:rPr>
          <w:rFonts w:ascii="Times New Roman" w:hAnsi="Times New Roman"/>
        </w:rPr>
        <w:t>mm</w:t>
      </w:r>
      <w:r>
        <w:rPr>
          <w:rFonts w:ascii="Times New Roman" w:hAnsi="Times New Roman"/>
        </w:rPr>
        <w:t>）；</w:t>
      </w:r>
    </w:p>
    <w:p w14:paraId="0A9FD5CF"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i/>
        </w:rPr>
        <w:t>E</w:t>
      </w:r>
      <w:r>
        <w:rPr>
          <w:rFonts w:ascii="Times New Roman" w:hAnsi="Times New Roman"/>
          <w:vertAlign w:val="subscript"/>
        </w:rPr>
        <w:t xml:space="preserve">s </w:t>
      </w:r>
      <w:r>
        <w:rPr>
          <w:rFonts w:ascii="Times New Roman" w:hAnsi="Times New Roman"/>
        </w:rPr>
        <w:t xml:space="preserve">—— </w:t>
      </w:r>
      <w:r>
        <w:rPr>
          <w:rFonts w:ascii="Times New Roman" w:hAnsi="Times New Roman"/>
        </w:rPr>
        <w:t>预应力钢筋的弹性模量</w:t>
      </w:r>
      <w:r>
        <w:rPr>
          <w:rFonts w:ascii="Times New Roman" w:hAnsi="Times New Roman"/>
          <w:kern w:val="0"/>
          <w:lang w:val="zh-CN"/>
        </w:rPr>
        <w:t>（</w:t>
      </w:r>
      <w:r>
        <w:rPr>
          <w:rFonts w:ascii="Times New Roman" w:hAnsi="Times New Roman"/>
        </w:rPr>
        <w:t>N/mm</w:t>
      </w:r>
      <w:r>
        <w:rPr>
          <w:rFonts w:ascii="Times New Roman" w:hAnsi="Times New Roman"/>
          <w:vertAlign w:val="superscript"/>
        </w:rPr>
        <w:t>2</w:t>
      </w:r>
      <w:r>
        <w:rPr>
          <w:rFonts w:ascii="Times New Roman" w:hAnsi="Times New Roman"/>
          <w:kern w:val="0"/>
          <w:lang w:val="zh-CN"/>
        </w:rPr>
        <w:t>）。</w:t>
      </w:r>
    </w:p>
    <w:p w14:paraId="30DA0D9D" w14:textId="77777777" w:rsidR="007D4E06" w:rsidRDefault="00AB3CDB">
      <w:pPr>
        <w:pStyle w:val="affff1"/>
        <w:widowControl/>
        <w:numPr>
          <w:ilvl w:val="0"/>
          <w:numId w:val="56"/>
        </w:numPr>
        <w:adjustRightInd/>
        <w:spacing w:line="240" w:lineRule="auto"/>
        <w:rPr>
          <w:rFonts w:ascii="Times New Roman" w:hAnsi="Times New Roman"/>
          <w:sz w:val="21"/>
        </w:rPr>
      </w:pPr>
      <w:r>
        <w:rPr>
          <w:rFonts w:ascii="Times New Roman" w:hAnsi="Times New Roman" w:hint="eastAsia"/>
          <w:sz w:val="21"/>
        </w:rPr>
        <w:t>预应力钢筋（低</w:t>
      </w:r>
      <w:proofErr w:type="gramStart"/>
      <w:r>
        <w:rPr>
          <w:rFonts w:ascii="Times New Roman" w:hAnsi="Times New Roman" w:hint="eastAsia"/>
          <w:sz w:val="21"/>
        </w:rPr>
        <w:t>松驰</w:t>
      </w:r>
      <w:proofErr w:type="gramEnd"/>
      <w:r>
        <w:rPr>
          <w:rFonts w:ascii="Times New Roman" w:hAnsi="Times New Roman" w:hint="eastAsia"/>
          <w:sz w:val="21"/>
        </w:rPr>
        <w:t>螺旋槽钢棒）的应力松弛引起的预应力损失值按下列公式计算：</w:t>
      </w:r>
    </w:p>
    <w:p w14:paraId="38490857"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σ</m:t>
            </m:r>
          </m:e>
          <m:sub>
            <m:r>
              <w:rPr>
                <w:rFonts w:ascii="Cambria Math" w:hAnsi="Cambria Math"/>
              </w:rPr>
              <m:t>l4</m:t>
            </m:r>
          </m:sub>
        </m:sSub>
        <m:r>
          <w:rPr>
            <w:rFonts w:ascii="Cambria Math" w:hAnsi="Cambria Math" w:hint="eastAsia"/>
          </w:rPr>
          <m:t>=</m:t>
        </m:r>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σ</m:t>
                </m:r>
              </m:e>
              <m:sub>
                <m:r>
                  <w:rPr>
                    <w:rFonts w:ascii="Cambria Math" w:hAnsi="Cambria Math"/>
                  </w:rPr>
                  <m:t>con</m:t>
                </m:r>
              </m:sub>
            </m:sSub>
          </m:num>
          <m:den>
            <m:sSub>
              <m:sSubPr>
                <m:ctrlPr>
                  <w:rPr>
                    <w:rFonts w:ascii="Cambria Math" w:hAnsi="Cambria Math"/>
                    <w:i/>
                  </w:rPr>
                </m:ctrlPr>
              </m:sSubPr>
              <m:e>
                <m:r>
                  <w:rPr>
                    <w:rFonts w:ascii="Cambria Math" w:hAnsi="Cambria Math"/>
                  </w:rPr>
                  <m:t>f</m:t>
                </m:r>
              </m:e>
              <m:sub>
                <m:r>
                  <w:rPr>
                    <w:rFonts w:ascii="Cambria Math" w:hAnsi="Cambria Math"/>
                  </w:rPr>
                  <m:t>Ptk</m:t>
                </m:r>
              </m:sub>
            </m:sSub>
          </m:den>
        </m:f>
        <m:r>
          <w:rPr>
            <w:rFonts w:ascii="Cambria Math" w:hAnsi="Cambria Math"/>
          </w:rPr>
          <m:t>-0.5)</m:t>
        </m:r>
        <m:sSub>
          <m:sSubPr>
            <m:ctrlPr>
              <w:rPr>
                <w:rFonts w:ascii="Cambria Math" w:hAnsi="Cambria Math"/>
                <w:i/>
              </w:rPr>
            </m:ctrlPr>
          </m:sSubPr>
          <m:e>
            <m:r>
              <w:rPr>
                <w:rFonts w:ascii="Cambria Math" w:hAnsi="Cambria Math"/>
              </w:rPr>
              <m:t>σ</m:t>
            </m:r>
          </m:e>
          <m:sub>
            <m:r>
              <w:rPr>
                <w:rFonts w:ascii="Cambria Math" w:hAnsi="Cambria Math"/>
              </w:rPr>
              <m:t>con</m:t>
            </m:r>
          </m:sub>
        </m:sSub>
      </m:oMath>
      <w:r>
        <w:rPr>
          <w:rFonts w:ascii="微软雅黑" w:eastAsia="微软雅黑" w:hAnsi="微软雅黑"/>
        </w:rPr>
        <w:tab/>
      </w:r>
      <w:r>
        <w:t>(</w:t>
      </w:r>
      <w:r>
        <w:fldChar w:fldCharType="begin"/>
      </w:r>
      <w:r>
        <w:instrText xml:space="preserve"> AUTONUM </w:instrText>
      </w:r>
      <w:r>
        <w:fldChar w:fldCharType="end"/>
      </w:r>
      <w:r>
        <w:t>)</w:t>
      </w:r>
    </w:p>
    <w:p w14:paraId="64D1D64F" w14:textId="77777777" w:rsidR="007D4E06" w:rsidRDefault="00AB3CDB">
      <w:pPr>
        <w:snapToGrid w:val="0"/>
        <w:spacing w:line="240" w:lineRule="auto"/>
        <w:ind w:right="420"/>
        <w:rPr>
          <w:rFonts w:ascii="Times New Roman" w:hAnsi="Times New Roman"/>
        </w:rPr>
      </w:pPr>
      <w:r>
        <w:rPr>
          <w:rFonts w:ascii="宋体" w:hAnsi="Times New Roman" w:hint="eastAsia"/>
        </w:rPr>
        <w:t>式中：</w:t>
      </w:r>
      <w:r>
        <w:rPr>
          <w:rFonts w:ascii="Times New Roman" w:hAnsi="Times New Roman"/>
          <w:position w:val="-10"/>
        </w:rPr>
        <w:object w:dxaOrig="408" w:dyaOrig="326" w14:anchorId="6AC25593">
          <v:shape id="_x0000_i1101" type="#_x0000_t75" style="width:20.4pt;height:15.6pt" o:ole="">
            <v:imagedata r:id="rId164" o:title=""/>
          </v:shape>
          <o:OLEObject Type="Embed" ProgID="Equation.DSMT4" ShapeID="_x0000_i1101" DrawAspect="Content" ObjectID="_1689505155" r:id="rId165"/>
        </w:object>
      </w:r>
      <w:r>
        <w:rPr>
          <w:rFonts w:ascii="Times New Roman" w:hAnsi="Times New Roman"/>
        </w:rPr>
        <w:t xml:space="preserve"> —— </w:t>
      </w:r>
      <w:r>
        <w:rPr>
          <w:rFonts w:ascii="Times New Roman" w:hAnsi="Times New Roman"/>
        </w:rPr>
        <w:t>预应力钢筋张</w:t>
      </w:r>
      <w:proofErr w:type="gramStart"/>
      <w:r>
        <w:rPr>
          <w:rFonts w:ascii="Times New Roman" w:hAnsi="Times New Roman"/>
        </w:rPr>
        <w:t>拉控制</w:t>
      </w:r>
      <w:proofErr w:type="gramEnd"/>
      <w:r>
        <w:rPr>
          <w:rFonts w:ascii="Times New Roman" w:hAnsi="Times New Roman"/>
        </w:rPr>
        <w:t>力（</w:t>
      </w:r>
      <w:r>
        <w:rPr>
          <w:rFonts w:ascii="Times New Roman" w:hAnsi="Times New Roman"/>
        </w:rPr>
        <w:t>N/mm</w:t>
      </w:r>
      <w:r>
        <w:rPr>
          <w:rFonts w:ascii="Times New Roman" w:hAnsi="Times New Roman"/>
          <w:vertAlign w:val="superscript"/>
        </w:rPr>
        <w:t>2</w:t>
      </w:r>
      <w:r>
        <w:rPr>
          <w:rFonts w:ascii="Times New Roman" w:hAnsi="Times New Roman"/>
        </w:rPr>
        <w:t>）；</w:t>
      </w:r>
    </w:p>
    <w:p w14:paraId="61177355" w14:textId="77777777" w:rsidR="007D4E06" w:rsidRDefault="00AB3CDB">
      <w:pPr>
        <w:snapToGrid w:val="0"/>
        <w:spacing w:line="240" w:lineRule="auto"/>
        <w:ind w:right="420" w:firstLineChars="300" w:firstLine="630"/>
        <w:rPr>
          <w:rFonts w:ascii="Times New Roman" w:hAnsi="Times New Roman"/>
        </w:rPr>
      </w:pPr>
      <w:r>
        <w:rPr>
          <w:rFonts w:ascii="Times New Roman" w:hAnsi="Times New Roman"/>
          <w:position w:val="-14"/>
        </w:rPr>
        <w:object w:dxaOrig="340" w:dyaOrig="353" w14:anchorId="3C59E010">
          <v:shape id="_x0000_i1102" type="#_x0000_t75" style="width:17.2pt;height:18.25pt" o:ole="">
            <v:imagedata r:id="rId166" o:title=""/>
          </v:shape>
          <o:OLEObject Type="Embed" ProgID="Equation.DSMT4" ShapeID="_x0000_i1102" DrawAspect="Content" ObjectID="_1689505156" r:id="rId167"/>
        </w:object>
      </w:r>
      <w:r>
        <w:rPr>
          <w:rFonts w:ascii="Times New Roman" w:hAnsi="Times New Roman"/>
        </w:rPr>
        <w:t xml:space="preserve"> —— </w:t>
      </w:r>
      <w:r>
        <w:rPr>
          <w:rFonts w:ascii="Times New Roman" w:hAnsi="Times New Roman"/>
        </w:rPr>
        <w:t>预应力钢筋极限强度标准值（</w:t>
      </w:r>
      <w:r>
        <w:rPr>
          <w:rFonts w:ascii="Times New Roman" w:hAnsi="Times New Roman"/>
        </w:rPr>
        <w:t>N/mm</w:t>
      </w:r>
      <w:r>
        <w:rPr>
          <w:rFonts w:ascii="Times New Roman" w:hAnsi="Times New Roman"/>
          <w:vertAlign w:val="superscript"/>
        </w:rPr>
        <w:t>2</w:t>
      </w:r>
      <w:r>
        <w:rPr>
          <w:rFonts w:ascii="Times New Roman" w:hAnsi="Times New Roman"/>
        </w:rPr>
        <w:t>）。</w:t>
      </w:r>
    </w:p>
    <w:p w14:paraId="5BB06D87" w14:textId="77777777" w:rsidR="007D4E06" w:rsidRDefault="00AB3CDB">
      <w:pPr>
        <w:pStyle w:val="affff1"/>
        <w:widowControl/>
        <w:numPr>
          <w:ilvl w:val="0"/>
          <w:numId w:val="56"/>
        </w:numPr>
        <w:adjustRightInd/>
        <w:spacing w:line="240" w:lineRule="auto"/>
        <w:rPr>
          <w:rFonts w:ascii="Times New Roman" w:hAnsi="Times New Roman"/>
          <w:sz w:val="21"/>
        </w:rPr>
      </w:pPr>
      <w:r>
        <w:rPr>
          <w:rFonts w:ascii="Times New Roman" w:hAnsi="Times New Roman" w:hint="eastAsia"/>
          <w:sz w:val="21"/>
        </w:rPr>
        <w:t>混凝土收缩、徐变引起的预应力损失值按下列公式计算：</w:t>
      </w:r>
    </w:p>
    <w:p w14:paraId="1A66B23B"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σ</m:t>
            </m:r>
          </m:e>
          <m:sub>
            <m:r>
              <w:rPr>
                <w:rFonts w:ascii="Cambria Math" w:hAnsi="Cambria Math"/>
              </w:rPr>
              <m:t>l5</m:t>
            </m:r>
          </m:sub>
        </m:sSub>
        <m:r>
          <w:rPr>
            <w:rFonts w:ascii="Cambria Math" w:hAnsi="Cambria Math" w:hint="eastAsia"/>
          </w:rPr>
          <m:t>=</m:t>
        </m:r>
        <m:f>
          <m:fPr>
            <m:ctrlPr>
              <w:rPr>
                <w:rFonts w:ascii="Cambria Math" w:hAnsi="Cambria Math"/>
                <w:i/>
              </w:rPr>
            </m:ctrlPr>
          </m:fPr>
          <m:num>
            <m:r>
              <w:rPr>
                <w:rFonts w:ascii="Cambria Math" w:hAnsi="Cambria Math"/>
              </w:rPr>
              <m:t>60+340</m:t>
            </m:r>
            <m:f>
              <m:fPr>
                <m:ctrlPr>
                  <w:rPr>
                    <w:rFonts w:ascii="Cambria Math" w:hAnsi="Cambria Math"/>
                    <w:i/>
                  </w:rPr>
                </m:ctrlPr>
              </m:fPr>
              <m:num>
                <m:sSub>
                  <m:sSubPr>
                    <m:ctrlPr>
                      <w:rPr>
                        <w:rFonts w:ascii="Cambria Math" w:hAnsi="Cambria Math"/>
                        <w:i/>
                      </w:rPr>
                    </m:ctrlPr>
                  </m:sSubPr>
                  <m:e>
                    <m:r>
                      <w:rPr>
                        <w:rFonts w:ascii="Cambria Math" w:hAnsi="Cambria Math"/>
                      </w:rPr>
                      <m:t>σ</m:t>
                    </m:r>
                  </m:e>
                  <m:sub>
                    <m:r>
                      <w:rPr>
                        <w:rFonts w:ascii="Cambria Math" w:hAnsi="Cambria Math"/>
                      </w:rPr>
                      <m:t>pc1</m:t>
                    </m:r>
                  </m:sub>
                </m:sSub>
              </m:num>
              <m:den>
                <m:sSubSup>
                  <m:sSubSupPr>
                    <m:ctrlPr>
                      <w:rPr>
                        <w:rFonts w:ascii="Cambria Math" w:hAnsi="Cambria Math"/>
                        <w:i/>
                      </w:rPr>
                    </m:ctrlPr>
                  </m:sSubSupPr>
                  <m:e>
                    <m:r>
                      <w:rPr>
                        <w:rFonts w:ascii="Cambria Math" w:hAnsi="Cambria Math"/>
                      </w:rPr>
                      <m:t>f</m:t>
                    </m:r>
                  </m:e>
                  <m:sub>
                    <m:r>
                      <w:rPr>
                        <w:rFonts w:ascii="Cambria Math" w:hAnsi="Cambria Math"/>
                      </w:rPr>
                      <m:t>cu</m:t>
                    </m:r>
                  </m:sub>
                  <m:sup>
                    <m:r>
                      <w:rPr>
                        <w:rFonts w:ascii="Cambria Math" w:hAnsi="Cambria Math"/>
                      </w:rPr>
                      <m:t>'</m:t>
                    </m:r>
                  </m:sup>
                </m:sSubSup>
              </m:den>
            </m:f>
          </m:num>
          <m:den>
            <m:r>
              <w:rPr>
                <w:rFonts w:ascii="Cambria Math" w:hAnsi="Cambria Math"/>
              </w:rPr>
              <m:t>1+15ρ</m:t>
            </m:r>
          </m:den>
        </m:f>
      </m:oMath>
      <w:r>
        <w:rPr>
          <w:rFonts w:ascii="微软雅黑" w:eastAsia="微软雅黑" w:hAnsi="微软雅黑"/>
        </w:rPr>
        <w:tab/>
      </w:r>
      <w:r>
        <w:t>(</w:t>
      </w:r>
      <w:r>
        <w:fldChar w:fldCharType="begin"/>
      </w:r>
      <w:r>
        <w:instrText xml:space="preserve"> AUTONUM </w:instrText>
      </w:r>
      <w:r>
        <w:fldChar w:fldCharType="end"/>
      </w:r>
      <w:r>
        <w:t>)</w:t>
      </w:r>
    </w:p>
    <w:p w14:paraId="70D04145" w14:textId="77777777" w:rsidR="007D4E06" w:rsidRDefault="00AB3CDB">
      <w:pPr>
        <w:snapToGrid w:val="0"/>
        <w:spacing w:line="240" w:lineRule="auto"/>
        <w:ind w:right="420"/>
        <w:rPr>
          <w:rFonts w:ascii="Times New Roman" w:hAnsi="Times New Roman"/>
        </w:rPr>
      </w:pPr>
      <w:r>
        <w:rPr>
          <w:rFonts w:ascii="宋体" w:hAnsi="Times New Roman" w:hint="eastAsia"/>
        </w:rPr>
        <w:t>式中：</w:t>
      </w:r>
      <w:r>
        <w:rPr>
          <w:rFonts w:ascii="Times New Roman" w:hAnsi="Times New Roman"/>
          <w:position w:val="-14"/>
        </w:rPr>
        <w:object w:dxaOrig="380" w:dyaOrig="353" w14:anchorId="5EF5A2B9">
          <v:shape id="_x0000_i1103" type="#_x0000_t75" style="width:18.8pt;height:18.25pt" o:ole="">
            <v:imagedata r:id="rId168" o:title=""/>
          </v:shape>
          <o:OLEObject Type="Embed" ProgID="Equation.DSMT4" ShapeID="_x0000_i1103" DrawAspect="Content" ObjectID="_1689505157" r:id="rId169"/>
        </w:object>
      </w:r>
      <w:r>
        <w:rPr>
          <w:rFonts w:ascii="Times New Roman" w:hAnsi="Times New Roman"/>
        </w:rPr>
        <w:t>——</w:t>
      </w:r>
      <w:r>
        <w:rPr>
          <w:rFonts w:ascii="Times New Roman" w:hAnsi="Times New Roman"/>
        </w:rPr>
        <w:t>考虑混凝土预压</w:t>
      </w:r>
      <w:proofErr w:type="gramStart"/>
      <w:r>
        <w:rPr>
          <w:rFonts w:ascii="Times New Roman" w:hAnsi="Times New Roman"/>
        </w:rPr>
        <w:t>前损失</w:t>
      </w:r>
      <w:proofErr w:type="gramEnd"/>
      <w:r>
        <w:rPr>
          <w:rFonts w:ascii="Times New Roman" w:hAnsi="Times New Roman"/>
        </w:rPr>
        <w:t>时的桩身混凝土有效预压应力（</w:t>
      </w:r>
      <w:r>
        <w:rPr>
          <w:rFonts w:ascii="Times New Roman" w:hAnsi="Times New Roman"/>
        </w:rPr>
        <w:t>N/mm</w:t>
      </w:r>
      <w:r>
        <w:rPr>
          <w:rFonts w:ascii="Times New Roman" w:hAnsi="Times New Roman"/>
          <w:vertAlign w:val="superscript"/>
        </w:rPr>
        <w:t>2</w:t>
      </w:r>
      <w:r>
        <w:rPr>
          <w:rFonts w:ascii="Times New Roman" w:hAnsi="Times New Roman"/>
        </w:rPr>
        <w:t>）；</w:t>
      </w:r>
    </w:p>
    <w:p w14:paraId="0064EAFB" w14:textId="77777777" w:rsidR="007D4E06" w:rsidRDefault="00AB3CDB">
      <w:pPr>
        <w:snapToGrid w:val="0"/>
        <w:spacing w:line="240" w:lineRule="auto"/>
        <w:ind w:right="420"/>
        <w:rPr>
          <w:rFonts w:ascii="Times New Roman" w:hAnsi="Times New Roman"/>
        </w:rPr>
      </w:pPr>
      <w:r>
        <w:rPr>
          <w:rFonts w:ascii="Times New Roman" w:hAnsi="Times New Roman"/>
        </w:rPr>
        <w:t xml:space="preserve">                              </w:t>
      </w:r>
      <w:r>
        <w:rPr>
          <w:rFonts w:ascii="Times New Roman" w:hAnsi="Times New Roman"/>
          <w:position w:val="-14"/>
        </w:rPr>
        <w:object w:dxaOrig="2568" w:dyaOrig="353" w14:anchorId="1070760A">
          <v:shape id="_x0000_i1104" type="#_x0000_t75" style="width:128.4pt;height:18.25pt" o:ole="">
            <v:imagedata r:id="rId170" o:title=""/>
          </v:shape>
          <o:OLEObject Type="Embed" ProgID="Equation.DSMT4" ShapeID="_x0000_i1104" DrawAspect="Content" ObjectID="_1689505158" r:id="rId171"/>
        </w:object>
      </w:r>
    </w:p>
    <w:p w14:paraId="3A975CDA" w14:textId="77777777" w:rsidR="007D4E06" w:rsidRDefault="00AB3CDB">
      <w:pPr>
        <w:snapToGrid w:val="0"/>
        <w:spacing w:line="240" w:lineRule="auto"/>
        <w:ind w:right="420"/>
        <w:rPr>
          <w:rFonts w:ascii="Times New Roman" w:hAnsi="Times New Roman"/>
        </w:rPr>
      </w:pPr>
      <w:r>
        <w:rPr>
          <w:rFonts w:ascii="Times New Roman" w:hAnsi="Times New Roman"/>
        </w:rPr>
        <w:t xml:space="preserve">      </w:t>
      </w:r>
      <w:r>
        <w:rPr>
          <w:rFonts w:ascii="Times New Roman" w:hAnsi="Times New Roman"/>
          <w:position w:val="-10"/>
        </w:rPr>
        <w:object w:dxaOrig="285" w:dyaOrig="326" w14:anchorId="456D2783">
          <v:shape id="_x0000_i1105" type="#_x0000_t75" style="width:14.5pt;height:15.6pt" o:ole="">
            <v:imagedata r:id="rId172" o:title=""/>
          </v:shape>
          <o:OLEObject Type="Embed" ProgID="Equation.DSMT4" ShapeID="_x0000_i1105" DrawAspect="Content" ObjectID="_1689505159" r:id="rId173"/>
        </w:object>
      </w:r>
      <w:r>
        <w:rPr>
          <w:rFonts w:ascii="Times New Roman" w:hAnsi="Times New Roman"/>
        </w:rPr>
        <w:t>——</w:t>
      </w:r>
      <w:r>
        <w:rPr>
          <w:rFonts w:ascii="Times New Roman" w:hAnsi="Times New Roman"/>
        </w:rPr>
        <w:t>施加预应力时的混凝土立方体抗压强度（</w:t>
      </w:r>
      <w:r>
        <w:rPr>
          <w:rFonts w:ascii="Times New Roman" w:hAnsi="Times New Roman"/>
        </w:rPr>
        <w:t>N/mm</w:t>
      </w:r>
      <w:r>
        <w:rPr>
          <w:rFonts w:ascii="Times New Roman" w:hAnsi="Times New Roman"/>
          <w:vertAlign w:val="superscript"/>
        </w:rPr>
        <w:t>2</w:t>
      </w:r>
      <w:r>
        <w:rPr>
          <w:rFonts w:ascii="Times New Roman" w:hAnsi="Times New Roman"/>
        </w:rPr>
        <w:t>）；</w:t>
      </w:r>
    </w:p>
    <w:p w14:paraId="5BD1DD7A" w14:textId="77777777" w:rsidR="007D4E06" w:rsidRDefault="00AB3CDB">
      <w:pPr>
        <w:snapToGrid w:val="0"/>
        <w:spacing w:line="240" w:lineRule="auto"/>
        <w:ind w:right="420"/>
        <w:rPr>
          <w:rFonts w:ascii="Times New Roman" w:hAnsi="Times New Roman"/>
        </w:rPr>
      </w:pPr>
      <w:r>
        <w:rPr>
          <w:rFonts w:ascii="Times New Roman" w:hAnsi="Times New Roman"/>
        </w:rPr>
        <w:t xml:space="preserve">       </w:t>
      </w:r>
      <w:r>
        <w:rPr>
          <w:rFonts w:ascii="Times New Roman" w:hAnsi="Times New Roman"/>
          <w:position w:val="-10"/>
        </w:rPr>
        <w:object w:dxaOrig="245" w:dyaOrig="272" w14:anchorId="0791AA2E">
          <v:shape id="_x0000_i1106" type="#_x0000_t75" style="width:11.8pt;height:13.45pt" o:ole="">
            <v:imagedata r:id="rId174" o:title=""/>
          </v:shape>
          <o:OLEObject Type="Embed" ProgID="Equation.DSMT4" ShapeID="_x0000_i1106" DrawAspect="Content" ObjectID="_1689505160" r:id="rId175"/>
        </w:object>
      </w:r>
      <w:r>
        <w:rPr>
          <w:rFonts w:ascii="Times New Roman" w:hAnsi="Times New Roman"/>
        </w:rPr>
        <w:t>——</w:t>
      </w:r>
      <w:r>
        <w:rPr>
          <w:rFonts w:ascii="Times New Roman" w:hAnsi="Times New Roman"/>
        </w:rPr>
        <w:t>方桩横截面面积配筋率，</w:t>
      </w:r>
      <w:r>
        <w:rPr>
          <w:rFonts w:ascii="Times New Roman" w:hAnsi="Times New Roman"/>
          <w:position w:val="-14"/>
        </w:rPr>
        <w:object w:dxaOrig="978" w:dyaOrig="353" w14:anchorId="7A3A552A">
          <v:shape id="_x0000_i1107" type="#_x0000_t75" style="width:48.9pt;height:18.25pt" o:ole="">
            <v:imagedata r:id="rId176" o:title=""/>
          </v:shape>
          <o:OLEObject Type="Embed" ProgID="Equation.DSMT4" ShapeID="_x0000_i1107" DrawAspect="Content" ObjectID="_1689505161" r:id="rId177"/>
        </w:object>
      </w:r>
      <w:r>
        <w:rPr>
          <w:rFonts w:ascii="Times New Roman" w:hAnsi="Times New Roman"/>
        </w:rPr>
        <w:t>，其中</w:t>
      </w:r>
      <w:r>
        <w:rPr>
          <w:rFonts w:ascii="Times New Roman" w:hAnsi="Times New Roman"/>
          <w:position w:val="-14"/>
        </w:rPr>
        <w:object w:dxaOrig="272" w:dyaOrig="353" w14:anchorId="2AE21DC7">
          <v:shape id="_x0000_i1108" type="#_x0000_t75" style="width:13.45pt;height:18.25pt" o:ole="">
            <v:imagedata r:id="rId178" o:title=""/>
          </v:shape>
          <o:OLEObject Type="Embed" ProgID="Equation.DSMT4" ShapeID="_x0000_i1108" DrawAspect="Content" ObjectID="_1689505162" r:id="rId179"/>
        </w:object>
      </w:r>
      <w:r>
        <w:rPr>
          <w:rFonts w:ascii="Times New Roman" w:hAnsi="Times New Roman"/>
        </w:rPr>
        <w:t>按预应力钢筋总截面面积的一半计算；</w:t>
      </w:r>
    </w:p>
    <w:p w14:paraId="1D2A8816" w14:textId="77777777" w:rsidR="007D4E06" w:rsidRDefault="00AB3CDB">
      <w:pPr>
        <w:snapToGrid w:val="0"/>
        <w:spacing w:line="240" w:lineRule="auto"/>
        <w:ind w:right="420"/>
        <w:rPr>
          <w:rFonts w:ascii="Times New Roman" w:hAnsi="Times New Roman"/>
        </w:rPr>
      </w:pPr>
      <w:r>
        <w:rPr>
          <w:rFonts w:ascii="Times New Roman" w:hAnsi="Times New Roman"/>
        </w:rPr>
        <w:t xml:space="preserve">      </w:t>
      </w:r>
      <w:r>
        <w:rPr>
          <w:rFonts w:ascii="Times New Roman" w:hAnsi="Times New Roman"/>
          <w:position w:val="-14"/>
        </w:rPr>
        <w:object w:dxaOrig="272" w:dyaOrig="353" w14:anchorId="3F9D15F6">
          <v:shape id="_x0000_i1109" type="#_x0000_t75" style="width:13.45pt;height:18.25pt" o:ole="">
            <v:imagedata r:id="rId180" o:title=""/>
          </v:shape>
          <o:OLEObject Type="Embed" ProgID="Equation.DSMT4" ShapeID="_x0000_i1109" DrawAspect="Content" ObjectID="_1689505163" r:id="rId181"/>
        </w:object>
      </w:r>
      <w:r>
        <w:rPr>
          <w:rFonts w:ascii="Times New Roman" w:hAnsi="Times New Roman"/>
        </w:rPr>
        <w:t>——</w:t>
      </w:r>
      <w:r>
        <w:rPr>
          <w:rFonts w:ascii="Times New Roman" w:hAnsi="Times New Roman"/>
        </w:rPr>
        <w:t>预应力钢筋总截面面积（</w:t>
      </w:r>
      <w:r>
        <w:rPr>
          <w:rFonts w:ascii="Times New Roman" w:hAnsi="Times New Roman"/>
        </w:rPr>
        <w:t>mm</w:t>
      </w:r>
      <w:r>
        <w:rPr>
          <w:rFonts w:ascii="Times New Roman" w:hAnsi="Times New Roman"/>
          <w:vertAlign w:val="superscript"/>
        </w:rPr>
        <w:t>2</w:t>
      </w:r>
      <w:r>
        <w:rPr>
          <w:rFonts w:ascii="Times New Roman" w:hAnsi="Times New Roman"/>
        </w:rPr>
        <w:t>）；</w:t>
      </w:r>
    </w:p>
    <w:p w14:paraId="03B363A7" w14:textId="77777777" w:rsidR="007D4E06" w:rsidRDefault="00AB3CDB">
      <w:pPr>
        <w:snapToGrid w:val="0"/>
        <w:spacing w:line="240" w:lineRule="auto"/>
        <w:ind w:right="420"/>
        <w:rPr>
          <w:rFonts w:ascii="Times New Roman" w:hAnsi="Times New Roman"/>
        </w:rPr>
      </w:pPr>
      <w:r>
        <w:rPr>
          <w:rFonts w:ascii="Times New Roman" w:hAnsi="Times New Roman"/>
        </w:rPr>
        <w:t xml:space="preserve">      </w:t>
      </w:r>
      <w:r>
        <w:rPr>
          <w:rFonts w:ascii="Times New Roman" w:hAnsi="Times New Roman"/>
          <w:position w:val="-10"/>
        </w:rPr>
        <w:object w:dxaOrig="272" w:dyaOrig="326" w14:anchorId="086060D4">
          <v:shape id="_x0000_i1110" type="#_x0000_t75" style="width:13.45pt;height:15.6pt" o:ole="">
            <v:imagedata r:id="rId182" o:title=""/>
          </v:shape>
          <o:OLEObject Type="Embed" ProgID="Equation.DSMT4" ShapeID="_x0000_i1110" DrawAspect="Content" ObjectID="_1689505164" r:id="rId183"/>
        </w:object>
      </w:r>
      <w:r>
        <w:rPr>
          <w:rFonts w:ascii="Times New Roman" w:hAnsi="Times New Roman"/>
        </w:rPr>
        <w:t>——</w:t>
      </w:r>
      <w:r>
        <w:rPr>
          <w:rFonts w:ascii="Times New Roman" w:hAnsi="Times New Roman"/>
        </w:rPr>
        <w:t>桩身换算横截面面积（</w:t>
      </w:r>
      <w:r>
        <w:rPr>
          <w:rFonts w:ascii="Times New Roman" w:hAnsi="Times New Roman"/>
        </w:rPr>
        <w:t>mm</w:t>
      </w:r>
      <w:r>
        <w:rPr>
          <w:rFonts w:ascii="Times New Roman" w:hAnsi="Times New Roman"/>
          <w:vertAlign w:val="superscript"/>
        </w:rPr>
        <w:t>2</w:t>
      </w:r>
      <w:r>
        <w:rPr>
          <w:rFonts w:ascii="Times New Roman" w:hAnsi="Times New Roman"/>
        </w:rPr>
        <w:t>）</w:t>
      </w:r>
      <w:r>
        <w:rPr>
          <w:rFonts w:ascii="Times New Roman" w:hAnsi="Times New Roman" w:hint="eastAsia"/>
        </w:rPr>
        <w:t>。</w:t>
      </w:r>
    </w:p>
    <w:p w14:paraId="14029EDD" w14:textId="77777777" w:rsidR="007D4E06" w:rsidRDefault="00AB3CDB">
      <w:pPr>
        <w:pStyle w:val="affff1"/>
        <w:widowControl/>
        <w:numPr>
          <w:ilvl w:val="0"/>
          <w:numId w:val="56"/>
        </w:numPr>
        <w:adjustRightInd/>
        <w:spacing w:line="240" w:lineRule="auto"/>
        <w:rPr>
          <w:rFonts w:ascii="Times New Roman" w:hAnsi="Times New Roman"/>
          <w:sz w:val="21"/>
        </w:rPr>
      </w:pPr>
      <w:r>
        <w:rPr>
          <w:rFonts w:ascii="Times New Roman" w:hAnsi="Times New Roman" w:hint="eastAsia"/>
          <w:sz w:val="21"/>
        </w:rPr>
        <w:t>总预应力损失：</w:t>
      </w:r>
    </w:p>
    <w:p w14:paraId="439549AB"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σ</m:t>
            </m:r>
          </m:e>
          <m:sub>
            <m:r>
              <w:rPr>
                <w:rFonts w:ascii="Cambria Math" w:hAnsi="Cambria Math"/>
              </w:rPr>
              <m:t>l</m:t>
            </m:r>
          </m:sub>
        </m:sSub>
        <m:r>
          <w:rPr>
            <w:rFonts w:ascii="Cambria Math" w:hAnsi="Cambria Math" w:hint="eastAsia"/>
          </w:rPr>
          <m:t>=</m:t>
        </m:r>
        <m:sSub>
          <m:sSubPr>
            <m:ctrlPr>
              <w:rPr>
                <w:rFonts w:ascii="Cambria Math" w:hAnsi="Cambria Math"/>
                <w:i/>
              </w:rPr>
            </m:ctrlPr>
          </m:sSubPr>
          <m:e>
            <m:r>
              <w:rPr>
                <w:rFonts w:ascii="Cambria Math" w:hAnsi="Cambria Math"/>
              </w:rPr>
              <m:t>σ</m:t>
            </m:r>
          </m:e>
          <m:sub>
            <m:r>
              <w:rPr>
                <w:rFonts w:ascii="Cambria Math" w:hAnsi="Cambria Math"/>
              </w:rPr>
              <m:t>l1</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l4</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l5</m:t>
            </m:r>
          </m:sub>
        </m:sSub>
      </m:oMath>
      <w:r>
        <w:rPr>
          <w:rFonts w:ascii="微软雅黑" w:eastAsia="微软雅黑" w:hAnsi="微软雅黑"/>
        </w:rPr>
        <w:tab/>
      </w:r>
      <w:r>
        <w:t>(</w:t>
      </w:r>
      <w:r>
        <w:fldChar w:fldCharType="begin"/>
      </w:r>
      <w:r>
        <w:instrText xml:space="preserve"> AUTONUM </w:instrText>
      </w:r>
      <w:r>
        <w:fldChar w:fldCharType="end"/>
      </w:r>
      <w:r>
        <w:t>)</w:t>
      </w:r>
    </w:p>
    <w:p w14:paraId="5138069A" w14:textId="77777777" w:rsidR="007D4E06" w:rsidRDefault="00AB3CDB">
      <w:pPr>
        <w:pStyle w:val="affff1"/>
        <w:widowControl/>
        <w:adjustRightInd/>
        <w:spacing w:line="240" w:lineRule="auto"/>
        <w:ind w:left="425"/>
        <w:rPr>
          <w:rFonts w:ascii="Times New Roman" w:hAnsi="Times New Roman"/>
          <w:sz w:val="21"/>
        </w:rPr>
      </w:pPr>
      <w:r>
        <w:rPr>
          <w:rFonts w:ascii="Times New Roman" w:hAnsi="Times New Roman" w:hint="eastAsia"/>
          <w:sz w:val="21"/>
        </w:rPr>
        <w:lastRenderedPageBreak/>
        <w:t>注：当总预应力损失按以上公式计算值小于</w:t>
      </w:r>
      <w:r>
        <w:rPr>
          <w:rFonts w:ascii="Times New Roman" w:hAnsi="Times New Roman" w:hint="eastAsia"/>
          <w:sz w:val="21"/>
        </w:rPr>
        <w:t>100N/mm2</w:t>
      </w:r>
      <w:r>
        <w:rPr>
          <w:rFonts w:ascii="Times New Roman" w:hAnsi="Times New Roman" w:hint="eastAsia"/>
          <w:sz w:val="21"/>
        </w:rPr>
        <w:t>时，应取总预应力损失为</w:t>
      </w:r>
      <w:r>
        <w:rPr>
          <w:rFonts w:ascii="Times New Roman" w:hAnsi="Times New Roman" w:hint="eastAsia"/>
          <w:sz w:val="21"/>
        </w:rPr>
        <w:t>100N/mm2</w:t>
      </w:r>
      <w:r>
        <w:rPr>
          <w:rFonts w:ascii="Times New Roman" w:hAnsi="Times New Roman" w:hint="eastAsia"/>
          <w:sz w:val="21"/>
        </w:rPr>
        <w:t>。</w:t>
      </w:r>
    </w:p>
    <w:p w14:paraId="6D6227D8" w14:textId="77777777" w:rsidR="007D4E06" w:rsidRDefault="00AB3CDB">
      <w:pPr>
        <w:pStyle w:val="affff1"/>
        <w:widowControl/>
        <w:numPr>
          <w:ilvl w:val="0"/>
          <w:numId w:val="56"/>
        </w:numPr>
        <w:adjustRightInd/>
        <w:spacing w:line="240" w:lineRule="auto"/>
        <w:rPr>
          <w:rFonts w:ascii="Times New Roman" w:hAnsi="Times New Roman"/>
          <w:sz w:val="21"/>
        </w:rPr>
      </w:pPr>
      <w:r>
        <w:rPr>
          <w:rFonts w:ascii="Times New Roman" w:hAnsi="Times New Roman" w:hint="eastAsia"/>
          <w:sz w:val="21"/>
        </w:rPr>
        <w:t>预应力钢筋的有效预拉应力值应按下式计算：</w:t>
      </w:r>
    </w:p>
    <w:p w14:paraId="699F8ADE"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σ</m:t>
            </m:r>
          </m:e>
          <m:sub>
            <m:r>
              <w:rPr>
                <w:rFonts w:ascii="Cambria Math" w:hAnsi="Cambria Math"/>
              </w:rPr>
              <m:t>pe</m:t>
            </m:r>
          </m:sub>
        </m:sSub>
        <m:r>
          <w:rPr>
            <w:rFonts w:ascii="Cambria Math" w:hAnsi="Cambria Math" w:hint="eastAsia"/>
          </w:rPr>
          <m:t>=</m:t>
        </m:r>
        <m:sSub>
          <m:sSubPr>
            <m:ctrlPr>
              <w:rPr>
                <w:rFonts w:ascii="Cambria Math" w:hAnsi="Cambria Math"/>
                <w:i/>
              </w:rPr>
            </m:ctrlPr>
          </m:sSubPr>
          <m:e>
            <m:r>
              <w:rPr>
                <w:rFonts w:ascii="Cambria Math" w:hAnsi="Cambria Math"/>
              </w:rPr>
              <m:t>σ</m:t>
            </m:r>
          </m:e>
          <m:sub>
            <m:r>
              <w:rPr>
                <w:rFonts w:ascii="Cambria Math" w:hAnsi="Cambria Math"/>
              </w:rPr>
              <m:t>con</m:t>
            </m:r>
          </m:sub>
        </m:sSub>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l</m:t>
            </m:r>
          </m:sub>
        </m:sSub>
      </m:oMath>
      <w:r>
        <w:rPr>
          <w:rFonts w:ascii="微软雅黑" w:eastAsia="微软雅黑" w:hAnsi="微软雅黑"/>
        </w:rPr>
        <w:tab/>
      </w:r>
      <w:r>
        <w:t>(</w:t>
      </w:r>
      <w:r>
        <w:fldChar w:fldCharType="begin"/>
      </w:r>
      <w:r>
        <w:instrText xml:space="preserve"> AUTONUM </w:instrText>
      </w:r>
      <w:r>
        <w:fldChar w:fldCharType="end"/>
      </w:r>
      <w:r>
        <w:t>)</w:t>
      </w:r>
    </w:p>
    <w:p w14:paraId="289F5B2A" w14:textId="77777777" w:rsidR="007D4E06" w:rsidRDefault="00AB3CDB">
      <w:pPr>
        <w:pStyle w:val="affff1"/>
        <w:widowControl/>
        <w:numPr>
          <w:ilvl w:val="0"/>
          <w:numId w:val="56"/>
        </w:numPr>
        <w:adjustRightInd/>
        <w:spacing w:line="240" w:lineRule="auto"/>
        <w:rPr>
          <w:rFonts w:ascii="Times New Roman" w:hAnsi="Times New Roman"/>
          <w:sz w:val="21"/>
        </w:rPr>
      </w:pPr>
      <w:r>
        <w:rPr>
          <w:rFonts w:ascii="Times New Roman" w:hAnsi="Times New Roman" w:hint="eastAsia"/>
          <w:sz w:val="21"/>
        </w:rPr>
        <w:t>混凝土的有效预压应力值应按下式计算：</w:t>
      </w:r>
    </w:p>
    <w:p w14:paraId="04791F0C" w14:textId="77777777" w:rsidR="007D4E06" w:rsidRDefault="00AB3CDB">
      <w:pPr>
        <w:pStyle w:val="affffffd"/>
        <w:spacing w:before="156" w:after="156"/>
        <w:ind w:left="425"/>
      </w:pPr>
      <w:r>
        <w:tab/>
      </w:r>
      <m:oMath>
        <m:sSub>
          <m:sSubPr>
            <m:ctrlPr>
              <w:rPr>
                <w:rFonts w:ascii="Cambria Math" w:hAnsi="Cambria Math"/>
                <w:i/>
              </w:rPr>
            </m:ctrlPr>
          </m:sSubPr>
          <m:e>
            <m:r>
              <w:rPr>
                <w:rFonts w:ascii="Cambria Math" w:hAnsi="Cambria Math"/>
              </w:rPr>
              <m:t>σ</m:t>
            </m:r>
          </m:e>
          <m:sub>
            <m:r>
              <w:rPr>
                <w:rFonts w:ascii="Cambria Math" w:hAnsi="Cambria Math"/>
              </w:rPr>
              <m:t>pc</m:t>
            </m:r>
          </m:sub>
        </m:sSub>
        <m:r>
          <w:rPr>
            <w:rFonts w:ascii="Cambria Math" w:hAnsi="Cambria Math" w:hint="eastAsia"/>
          </w:rPr>
          <m:t>=</m:t>
        </m:r>
        <m:f>
          <m:fPr>
            <m:ctrlPr>
              <w:rPr>
                <w:rFonts w:ascii="Cambria Math" w:hAnsi="Cambria Math"/>
                <w:i/>
              </w:rPr>
            </m:ctrlPr>
          </m:fPr>
          <m:num>
            <m:sSub>
              <m:sSubPr>
                <m:ctrlPr>
                  <w:rPr>
                    <w:rFonts w:ascii="Cambria Math" w:hAnsi="Cambria Math"/>
                    <w:i/>
                  </w:rPr>
                </m:ctrlPr>
              </m:sSubPr>
              <m:e>
                <m:r>
                  <w:rPr>
                    <w:rFonts w:ascii="Cambria Math" w:hAnsi="Cambria Math"/>
                  </w:rPr>
                  <m:t>σ</m:t>
                </m:r>
              </m:e>
              <m:sub>
                <m:r>
                  <w:rPr>
                    <w:rFonts w:ascii="Cambria Math" w:hAnsi="Cambria Math"/>
                  </w:rPr>
                  <m:t>pe</m:t>
                </m:r>
              </m:sub>
            </m:sSub>
            <m:sSub>
              <m:sSubPr>
                <m:ctrlPr>
                  <w:rPr>
                    <w:rFonts w:ascii="Cambria Math" w:hAnsi="Cambria Math"/>
                    <w:i/>
                  </w:rPr>
                </m:ctrlPr>
              </m:sSubPr>
              <m:e>
                <m:r>
                  <w:rPr>
                    <w:rFonts w:ascii="Cambria Math" w:hAnsi="Cambria Math"/>
                  </w:rPr>
                  <m:t>A</m:t>
                </m:r>
              </m:e>
              <m:sub>
                <m:r>
                  <w:rPr>
                    <w:rFonts w:ascii="Cambria Math" w:hAnsi="Cambria Math"/>
                  </w:rPr>
                  <m:t>P</m:t>
                </m:r>
              </m:sub>
            </m:sSub>
          </m:num>
          <m:den>
            <m:sSub>
              <m:sSubPr>
                <m:ctrlPr>
                  <w:rPr>
                    <w:rFonts w:ascii="Cambria Math" w:hAnsi="Cambria Math"/>
                    <w:i/>
                  </w:rPr>
                </m:ctrlPr>
              </m:sSubPr>
              <m:e>
                <m:r>
                  <w:rPr>
                    <w:rFonts w:ascii="Cambria Math" w:hAnsi="Cambria Math"/>
                  </w:rPr>
                  <m:t>A</m:t>
                </m:r>
              </m:e>
              <m:sub>
                <m:r>
                  <w:rPr>
                    <w:rFonts w:ascii="Cambria Math" w:hAnsi="Cambria Math"/>
                  </w:rPr>
                  <m:t>0</m:t>
                </m:r>
              </m:sub>
            </m:sSub>
          </m:den>
        </m:f>
      </m:oMath>
      <w:r>
        <w:rPr>
          <w:rFonts w:ascii="微软雅黑" w:eastAsia="微软雅黑" w:hAnsi="微软雅黑"/>
        </w:rPr>
        <w:tab/>
      </w:r>
      <w:r>
        <w:t>(</w:t>
      </w:r>
      <w:r>
        <w:fldChar w:fldCharType="begin"/>
      </w:r>
      <w:r>
        <w:instrText xml:space="preserve"> AUTONUM </w:instrText>
      </w:r>
      <w:r>
        <w:fldChar w:fldCharType="end"/>
      </w:r>
      <w:r>
        <w:t>)</w:t>
      </w:r>
    </w:p>
    <w:p w14:paraId="35A8B918" w14:textId="77777777" w:rsidR="007D4E06" w:rsidRDefault="00AB3CDB">
      <w:pPr>
        <w:pStyle w:val="affffffffd"/>
      </w:pPr>
      <w:r>
        <w:rPr>
          <w:rFonts w:ascii="Times New Roman" w:hint="eastAsia"/>
          <w:lang w:val="zh-CN"/>
        </w:rPr>
        <w:t>桩身正截面开裂弯矩计算：</w:t>
      </w:r>
    </w:p>
    <w:p w14:paraId="24D1AE3A" w14:textId="77777777" w:rsidR="007D4E06" w:rsidRDefault="00AB3CDB">
      <w:pPr>
        <w:pStyle w:val="affffffd"/>
        <w:spacing w:before="156" w:after="156"/>
        <w:ind w:left="425"/>
      </w:pPr>
      <w:r>
        <w:tab/>
      </w:r>
      <m:oMath>
        <m:sSub>
          <m:sSubPr>
            <m:ctrlPr>
              <w:rPr>
                <w:rFonts w:ascii="Cambria Math" w:hAnsi="Cambria Math"/>
                <w:i/>
              </w:rPr>
            </m:ctrlPr>
          </m:sSubPr>
          <m:e>
            <m:r>
              <w:rPr>
                <w:rFonts w:ascii="Cambria Math" w:hAnsi="Cambria Math"/>
              </w:rPr>
              <m:t>M</m:t>
            </m:r>
          </m:e>
          <m:sub>
            <m:r>
              <w:rPr>
                <w:rFonts w:ascii="Cambria Math" w:hAnsi="Cambria Math"/>
              </w:rPr>
              <m:t>cr</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σ</m:t>
                </m:r>
              </m:e>
              <m:sub>
                <m:r>
                  <w:rPr>
                    <w:rFonts w:ascii="Cambria Math" w:hAnsi="Cambria Math"/>
                  </w:rPr>
                  <m:t>pc</m:t>
                </m:r>
              </m:sub>
            </m:sSub>
            <m:r>
              <w:rPr>
                <w:rFonts w:ascii="Cambria Math" w:hAnsi="Cambria Math"/>
              </w:rPr>
              <m:t>+γ</m:t>
            </m:r>
            <m:sSub>
              <m:sSubPr>
                <m:ctrlPr>
                  <w:rPr>
                    <w:rFonts w:ascii="Cambria Math" w:hAnsi="Cambria Math"/>
                    <w:i/>
                  </w:rPr>
                </m:ctrlPr>
              </m:sSubPr>
              <m:e>
                <m:r>
                  <w:rPr>
                    <w:rFonts w:ascii="Cambria Math" w:hAnsi="Cambria Math"/>
                  </w:rPr>
                  <m:t>f</m:t>
                </m:r>
              </m:e>
              <m:sub>
                <m:r>
                  <w:rPr>
                    <w:rFonts w:ascii="Cambria Math" w:hAnsi="Cambria Math"/>
                  </w:rPr>
                  <m:t>tk</m:t>
                </m:r>
              </m:sub>
            </m:sSub>
          </m:e>
        </m:d>
        <m:sSub>
          <m:sSubPr>
            <m:ctrlPr>
              <w:rPr>
                <w:rFonts w:ascii="Cambria Math" w:hAnsi="Cambria Math"/>
                <w:i/>
              </w:rPr>
            </m:ctrlPr>
          </m:sSubPr>
          <m:e>
            <m:r>
              <w:rPr>
                <w:rFonts w:ascii="Cambria Math" w:hAnsi="Cambria Math"/>
              </w:rPr>
              <m:t>W</m:t>
            </m:r>
          </m:e>
          <m:sub>
            <m:r>
              <w:rPr>
                <w:rFonts w:ascii="Cambria Math" w:hAnsi="Cambria Math"/>
              </w:rPr>
              <m:t>0</m:t>
            </m:r>
          </m:sub>
        </m:sSub>
      </m:oMath>
      <w:r>
        <w:rPr>
          <w:rFonts w:ascii="微软雅黑" w:eastAsia="微软雅黑" w:hAnsi="微软雅黑"/>
        </w:rPr>
        <w:tab/>
      </w:r>
      <w:r>
        <w:t>(</w:t>
      </w:r>
      <w:r>
        <w:fldChar w:fldCharType="begin"/>
      </w:r>
      <w:r>
        <w:instrText xml:space="preserve"> AUTONUM </w:instrText>
      </w:r>
      <w:r>
        <w:fldChar w:fldCharType="end"/>
      </w:r>
      <w:r>
        <w:t>)</w:t>
      </w:r>
    </w:p>
    <w:p w14:paraId="1B15BF1D" w14:textId="77777777" w:rsidR="007D4E06" w:rsidRDefault="00AB3CDB">
      <w:pPr>
        <w:pStyle w:val="affffffd"/>
        <w:spacing w:before="156" w:after="156"/>
        <w:ind w:left="425"/>
      </w:pPr>
      <w:r>
        <w:tab/>
      </w:r>
      <m:oMath>
        <m:r>
          <w:rPr>
            <w:rFonts w:ascii="Cambria Math" w:hAnsi="Cambria Math"/>
          </w:rPr>
          <m:t>γ=</m:t>
        </m:r>
        <m:d>
          <m:dPr>
            <m:ctrlPr>
              <w:rPr>
                <w:rFonts w:ascii="Cambria Math" w:hAnsi="Cambria Math"/>
                <w:i/>
              </w:rPr>
            </m:ctrlPr>
          </m:dPr>
          <m:e>
            <m:r>
              <w:rPr>
                <w:rFonts w:ascii="Cambria Math" w:hAnsi="Cambria Math"/>
              </w:rPr>
              <m:t>0.7+</m:t>
            </m:r>
            <m:f>
              <m:fPr>
                <m:ctrlPr>
                  <w:rPr>
                    <w:rFonts w:ascii="Cambria Math" w:hAnsi="Cambria Math"/>
                    <w:i/>
                  </w:rPr>
                </m:ctrlPr>
              </m:fPr>
              <m:num>
                <m:r>
                  <w:rPr>
                    <w:rFonts w:ascii="Cambria Math" w:hAnsi="Cambria Math"/>
                  </w:rPr>
                  <m:t>120</m:t>
                </m:r>
              </m:num>
              <m:den>
                <m:r>
                  <w:rPr>
                    <w:rFonts w:ascii="Cambria Math" w:hAnsi="Cambria Math"/>
                  </w:rPr>
                  <m:t>h</m:t>
                </m:r>
              </m:den>
            </m:f>
          </m:e>
        </m:d>
        <m:sSub>
          <m:sSubPr>
            <m:ctrlPr>
              <w:rPr>
                <w:rFonts w:ascii="Cambria Math" w:hAnsi="Cambria Math"/>
                <w:i/>
              </w:rPr>
            </m:ctrlPr>
          </m:sSubPr>
          <m:e>
            <m:r>
              <w:rPr>
                <w:rFonts w:ascii="Cambria Math" w:hAnsi="Cambria Math"/>
              </w:rPr>
              <m:t>γ</m:t>
            </m:r>
          </m:e>
          <m:sub>
            <m:r>
              <w:rPr>
                <w:rFonts w:ascii="Cambria Math" w:hAnsi="Cambria Math"/>
              </w:rPr>
              <m:t>m</m:t>
            </m:r>
          </m:sub>
        </m:sSub>
      </m:oMath>
      <w:r>
        <w:rPr>
          <w:rFonts w:ascii="微软雅黑" w:eastAsia="微软雅黑" w:hAnsi="微软雅黑"/>
        </w:rPr>
        <w:tab/>
      </w:r>
      <w:r>
        <w:t>(</w:t>
      </w:r>
      <w:r>
        <w:fldChar w:fldCharType="begin"/>
      </w:r>
      <w:r>
        <w:instrText xml:space="preserve"> AUTONUM </w:instrText>
      </w:r>
      <w:r>
        <w:fldChar w:fldCharType="end"/>
      </w:r>
      <w:r>
        <w:t>)</w:t>
      </w:r>
    </w:p>
    <w:p w14:paraId="2C517F6C" w14:textId="77777777" w:rsidR="007D4E06" w:rsidRDefault="00AB3CDB">
      <w:pPr>
        <w:snapToGrid w:val="0"/>
        <w:spacing w:line="240" w:lineRule="auto"/>
        <w:rPr>
          <w:rFonts w:ascii="Times New Roman" w:hAnsi="Times New Roman"/>
          <w:kern w:val="0"/>
        </w:rPr>
      </w:pPr>
      <w:r>
        <w:rPr>
          <w:rFonts w:ascii="宋体" w:hAnsi="Times New Roman" w:hint="eastAsia"/>
        </w:rPr>
        <w:t>式中：</w:t>
      </w:r>
      <w:r>
        <w:rPr>
          <w:rFonts w:ascii="Times New Roman" w:hAnsi="Times New Roman"/>
          <w:position w:val="-10"/>
        </w:rPr>
        <w:object w:dxaOrig="394" w:dyaOrig="326" w14:anchorId="746F4C0D">
          <v:shape id="_x0000_i1111" type="#_x0000_t75" style="width:20.4pt;height:15.6pt" o:ole="">
            <v:imagedata r:id="rId184" o:title=""/>
          </v:shape>
          <o:OLEObject Type="Embed" ProgID="Equation.DSMT4" ShapeID="_x0000_i1111" DrawAspect="Content" ObjectID="_1689505165" r:id="rId185"/>
        </w:object>
      </w:r>
      <w:r>
        <w:rPr>
          <w:rFonts w:ascii="Times New Roman" w:hAnsi="Times New Roman"/>
        </w:rPr>
        <w:t xml:space="preserve">—— </w:t>
      </w:r>
      <w:r>
        <w:rPr>
          <w:rFonts w:ascii="Times New Roman" w:hAnsi="Times New Roman"/>
        </w:rPr>
        <w:t>预应力混凝土</w:t>
      </w:r>
      <w:r>
        <w:rPr>
          <w:rFonts w:ascii="Times New Roman" w:hAnsi="Times New Roman"/>
          <w:lang w:val="en-GB"/>
        </w:rPr>
        <w:t>实心</w:t>
      </w:r>
      <w:r>
        <w:rPr>
          <w:rFonts w:ascii="Times New Roman" w:hAnsi="Times New Roman"/>
        </w:rPr>
        <w:t>方桩桩身正截面开裂弯矩（</w:t>
      </w:r>
      <w:r>
        <w:rPr>
          <w:rFonts w:ascii="Times New Roman" w:hAnsi="Times New Roman"/>
        </w:rPr>
        <w:t>MPa</w:t>
      </w:r>
      <w:r>
        <w:rPr>
          <w:rFonts w:ascii="Times New Roman" w:hAnsi="Times New Roman"/>
        </w:rPr>
        <w:t>）；</w:t>
      </w:r>
    </w:p>
    <w:p w14:paraId="4D921B70" w14:textId="77777777" w:rsidR="007D4E06" w:rsidRDefault="00AB3CDB">
      <w:pPr>
        <w:snapToGrid w:val="0"/>
        <w:spacing w:line="240" w:lineRule="auto"/>
        <w:ind w:firstLineChars="250" w:firstLine="525"/>
        <w:rPr>
          <w:rFonts w:ascii="Times New Roman" w:hAnsi="Times New Roman"/>
        </w:rPr>
      </w:pPr>
      <w:r>
        <w:rPr>
          <w:rFonts w:ascii="Times New Roman" w:hAnsi="Times New Roman"/>
          <w:position w:val="-10"/>
        </w:rPr>
        <w:object w:dxaOrig="285" w:dyaOrig="326" w14:anchorId="6CC580E9">
          <v:shape id="_x0000_i1112" type="#_x0000_t75" style="width:14.5pt;height:15.6pt" o:ole="">
            <v:imagedata r:id="rId186" o:title=""/>
          </v:shape>
          <o:OLEObject Type="Embed" ProgID="Equation.DSMT4" ShapeID="_x0000_i1112" DrawAspect="Content" ObjectID="_1689505166" r:id="rId187"/>
        </w:object>
      </w:r>
      <w:r>
        <w:rPr>
          <w:rFonts w:ascii="Times New Roman" w:hAnsi="Times New Roman"/>
        </w:rPr>
        <w:t xml:space="preserve"> —— </w:t>
      </w:r>
      <w:r>
        <w:rPr>
          <w:rFonts w:ascii="Times New Roman" w:hAnsi="Times New Roman"/>
        </w:rPr>
        <w:t>方桩混凝土抗拉强度标准值（</w:t>
      </w:r>
      <w:r>
        <w:rPr>
          <w:rFonts w:ascii="Times New Roman" w:hAnsi="Times New Roman"/>
        </w:rPr>
        <w:t>N/mm</w:t>
      </w:r>
      <w:r>
        <w:rPr>
          <w:rFonts w:ascii="Times New Roman" w:hAnsi="Times New Roman"/>
          <w:vertAlign w:val="superscript"/>
        </w:rPr>
        <w:t>2</w:t>
      </w:r>
      <w:r>
        <w:rPr>
          <w:rFonts w:ascii="Times New Roman" w:hAnsi="Times New Roman"/>
        </w:rPr>
        <w:t>）；</w:t>
      </w:r>
    </w:p>
    <w:p w14:paraId="79338348" w14:textId="77777777" w:rsidR="007D4E06" w:rsidRDefault="00AB3CDB">
      <w:pPr>
        <w:snapToGrid w:val="0"/>
        <w:spacing w:line="240" w:lineRule="auto"/>
        <w:rPr>
          <w:rFonts w:ascii="Times New Roman" w:hAnsi="Times New Roman"/>
        </w:rPr>
      </w:pPr>
      <w:r>
        <w:rPr>
          <w:rFonts w:ascii="Times New Roman" w:hAnsi="Times New Roman"/>
        </w:rPr>
        <w:t xml:space="preserve">      </w:t>
      </w:r>
      <w:r>
        <w:rPr>
          <w:rFonts w:ascii="Times New Roman" w:hAnsi="Times New Roman"/>
          <w:position w:val="-10"/>
        </w:rPr>
        <w:object w:dxaOrig="285" w:dyaOrig="326" w14:anchorId="6FEF63F3">
          <v:shape id="_x0000_i1113" type="#_x0000_t75" style="width:14.5pt;height:15.6pt" o:ole="">
            <v:imagedata r:id="rId188" o:title=""/>
          </v:shape>
          <o:OLEObject Type="Embed" ProgID="Equation.DSMT4" ShapeID="_x0000_i1113" DrawAspect="Content" ObjectID="_1689505167" r:id="rId189"/>
        </w:object>
      </w:r>
      <w:r>
        <w:rPr>
          <w:rFonts w:ascii="Times New Roman" w:hAnsi="Times New Roman"/>
        </w:rPr>
        <w:t xml:space="preserve">—— </w:t>
      </w:r>
      <w:r>
        <w:rPr>
          <w:rFonts w:ascii="Times New Roman" w:hAnsi="Times New Roman"/>
        </w:rPr>
        <w:t>预应力混凝土</w:t>
      </w:r>
      <w:proofErr w:type="gramStart"/>
      <w:r>
        <w:rPr>
          <w:rFonts w:ascii="Times New Roman" w:hAnsi="Times New Roman"/>
        </w:rPr>
        <w:t>方桩受拉</w:t>
      </w:r>
      <w:proofErr w:type="gramEnd"/>
      <w:r>
        <w:rPr>
          <w:rFonts w:ascii="Times New Roman" w:hAnsi="Times New Roman"/>
        </w:rPr>
        <w:t>边缘弹性抵抗</w:t>
      </w:r>
      <w:proofErr w:type="gramStart"/>
      <w:r>
        <w:rPr>
          <w:rFonts w:ascii="Times New Roman" w:hAnsi="Times New Roman"/>
        </w:rPr>
        <w:t>矩</w:t>
      </w:r>
      <w:proofErr w:type="gramEnd"/>
      <w:r>
        <w:rPr>
          <w:rFonts w:ascii="Times New Roman" w:hAnsi="Times New Roman"/>
        </w:rPr>
        <w:t>换算值（</w:t>
      </w:r>
      <w:r>
        <w:rPr>
          <w:rFonts w:ascii="Times New Roman" w:hAnsi="Times New Roman"/>
        </w:rPr>
        <w:t>mm</w:t>
      </w:r>
      <w:r>
        <w:rPr>
          <w:rFonts w:ascii="Times New Roman" w:hAnsi="Times New Roman"/>
          <w:vertAlign w:val="superscript"/>
        </w:rPr>
        <w:t>3</w:t>
      </w:r>
      <w:r>
        <w:rPr>
          <w:rFonts w:ascii="Times New Roman" w:hAnsi="Times New Roman"/>
        </w:rPr>
        <w:t>）；</w:t>
      </w:r>
    </w:p>
    <w:p w14:paraId="48405B10" w14:textId="77777777" w:rsidR="007D4E06" w:rsidRDefault="00AB3CDB">
      <w:pPr>
        <w:snapToGrid w:val="0"/>
        <w:spacing w:line="240" w:lineRule="auto"/>
        <w:ind w:firstLineChars="300" w:firstLine="630"/>
        <w:rPr>
          <w:rFonts w:ascii="Times New Roman" w:hAnsi="Times New Roman"/>
          <w:lang w:val="en-GB"/>
        </w:rPr>
      </w:pPr>
      <w:r>
        <w:rPr>
          <w:rFonts w:ascii="Times New Roman" w:hAnsi="Times New Roman"/>
          <w:position w:val="-10"/>
        </w:rPr>
        <w:object w:dxaOrig="204" w:dyaOrig="245" w14:anchorId="4DDA647A">
          <v:shape id="_x0000_i1114" type="#_x0000_t75" style="width:10.75pt;height:11.8pt" o:ole="">
            <v:imagedata r:id="rId190" o:title=""/>
          </v:shape>
          <o:OLEObject Type="Embed" ProgID="Equation.DSMT4" ShapeID="_x0000_i1114" DrawAspect="Content" ObjectID="_1689505168" r:id="rId191"/>
        </w:object>
      </w:r>
      <w:r>
        <w:rPr>
          <w:rFonts w:ascii="Times New Roman" w:hAnsi="Times New Roman"/>
        </w:rPr>
        <w:t xml:space="preserve"> —— </w:t>
      </w:r>
      <w:r>
        <w:rPr>
          <w:rFonts w:ascii="Times New Roman" w:hAnsi="Times New Roman"/>
        </w:rPr>
        <w:t>混凝土构件的截面抵抗</w:t>
      </w:r>
      <w:proofErr w:type="gramStart"/>
      <w:r>
        <w:rPr>
          <w:rFonts w:ascii="Times New Roman" w:hAnsi="Times New Roman"/>
        </w:rPr>
        <w:t>矩</w:t>
      </w:r>
      <w:proofErr w:type="gramEnd"/>
      <w:r>
        <w:rPr>
          <w:rFonts w:ascii="Times New Roman" w:hAnsi="Times New Roman"/>
        </w:rPr>
        <w:t>塑性影响系数；</w:t>
      </w:r>
    </w:p>
    <w:p w14:paraId="67F26308" w14:textId="77777777" w:rsidR="007D4E06" w:rsidRDefault="00AB3CDB">
      <w:pPr>
        <w:snapToGrid w:val="0"/>
        <w:spacing w:line="240" w:lineRule="auto"/>
        <w:rPr>
          <w:rFonts w:ascii="Times New Roman" w:hAnsi="Times New Roman"/>
          <w:lang w:val="en-GB"/>
        </w:rPr>
      </w:pPr>
      <w:r>
        <w:rPr>
          <w:rFonts w:ascii="Times New Roman" w:hAnsi="Times New Roman"/>
          <w:lang w:val="en-GB"/>
        </w:rPr>
        <w:t xml:space="preserve">      </w:t>
      </w:r>
      <w:r>
        <w:rPr>
          <w:rFonts w:ascii="Times New Roman" w:hAnsi="Times New Roman"/>
          <w:position w:val="-10"/>
        </w:rPr>
        <w:object w:dxaOrig="285" w:dyaOrig="326" w14:anchorId="4E4D7842">
          <v:shape id="_x0000_i1115" type="#_x0000_t75" style="width:14.5pt;height:15.6pt" o:ole="">
            <v:imagedata r:id="rId192" o:title=""/>
          </v:shape>
          <o:OLEObject Type="Embed" ProgID="Equation.DSMT4" ShapeID="_x0000_i1115" DrawAspect="Content" ObjectID="_1689505169" r:id="rId193"/>
        </w:object>
      </w:r>
      <w:r>
        <w:rPr>
          <w:rFonts w:ascii="Times New Roman" w:hAnsi="Times New Roman"/>
        </w:rPr>
        <w:t xml:space="preserve">—— </w:t>
      </w:r>
      <w:r>
        <w:rPr>
          <w:rFonts w:ascii="Times New Roman" w:hAnsi="Times New Roman"/>
        </w:rPr>
        <w:t>混凝土构件的截面抵抗</w:t>
      </w:r>
      <w:proofErr w:type="gramStart"/>
      <w:r>
        <w:rPr>
          <w:rFonts w:ascii="Times New Roman" w:hAnsi="Times New Roman"/>
        </w:rPr>
        <w:t>矩</w:t>
      </w:r>
      <w:proofErr w:type="gramEnd"/>
      <w:r>
        <w:rPr>
          <w:rFonts w:ascii="Times New Roman" w:hAnsi="Times New Roman"/>
        </w:rPr>
        <w:t>塑性影响系数</w:t>
      </w:r>
      <w:r>
        <w:rPr>
          <w:rFonts w:ascii="Times New Roman" w:hAnsi="Times New Roman"/>
          <w:lang w:val="en-GB"/>
        </w:rPr>
        <w:t>基本值，预应力实心</w:t>
      </w:r>
      <w:proofErr w:type="gramStart"/>
      <w:r>
        <w:rPr>
          <w:rFonts w:ascii="Times New Roman" w:hAnsi="Times New Roman"/>
          <w:lang w:val="en-GB"/>
        </w:rPr>
        <w:t>方桩取</w:t>
      </w:r>
      <w:proofErr w:type="gramEnd"/>
      <w:r>
        <w:rPr>
          <w:rFonts w:ascii="Times New Roman" w:hAnsi="Times New Roman"/>
          <w:lang w:val="en-GB"/>
        </w:rPr>
        <w:t>1.55</w:t>
      </w:r>
      <w:r>
        <w:rPr>
          <w:rFonts w:ascii="Times New Roman" w:hAnsi="Times New Roman"/>
        </w:rPr>
        <w:t>。</w:t>
      </w:r>
    </w:p>
    <w:p w14:paraId="58CE0B29" w14:textId="77777777" w:rsidR="007D4E06" w:rsidRDefault="00AB3CDB">
      <w:pPr>
        <w:pStyle w:val="affffffffd"/>
      </w:pPr>
      <w:r>
        <w:rPr>
          <w:rFonts w:ascii="Times New Roman" w:hint="eastAsia"/>
          <w:lang w:val="zh-CN"/>
        </w:rPr>
        <w:t>桩身正</w:t>
      </w:r>
      <w:proofErr w:type="gramStart"/>
      <w:r>
        <w:rPr>
          <w:rFonts w:ascii="Times New Roman" w:hint="eastAsia"/>
          <w:lang w:val="zh-CN"/>
        </w:rPr>
        <w:t>截面受弯承载力</w:t>
      </w:r>
      <w:proofErr w:type="gramEnd"/>
      <w:r>
        <w:rPr>
          <w:rFonts w:ascii="Times New Roman" w:hint="eastAsia"/>
          <w:lang w:val="zh-CN"/>
        </w:rPr>
        <w:t>设计值按下列规定计算：</w:t>
      </w:r>
    </w:p>
    <w:p w14:paraId="738F1B41" w14:textId="77777777" w:rsidR="007D4E06" w:rsidRDefault="00AB3CDB">
      <w:pPr>
        <w:pStyle w:val="affff1"/>
        <w:widowControl/>
        <w:numPr>
          <w:ilvl w:val="0"/>
          <w:numId w:val="57"/>
        </w:numPr>
        <w:adjustRightInd/>
        <w:spacing w:line="240" w:lineRule="auto"/>
        <w:rPr>
          <w:rFonts w:ascii="Times New Roman" w:hAnsi="Times New Roman"/>
          <w:sz w:val="21"/>
        </w:rPr>
      </w:pPr>
      <w:r>
        <w:rPr>
          <w:rFonts w:ascii="Times New Roman" w:hAnsi="Times New Roman" w:hint="eastAsia"/>
          <w:sz w:val="21"/>
        </w:rPr>
        <w:t>混凝土受压区高度符合下列条件时：</w:t>
      </w:r>
    </w:p>
    <w:p w14:paraId="54157403" w14:textId="77777777" w:rsidR="007D4E06" w:rsidRDefault="00AB3CDB">
      <w:pPr>
        <w:pStyle w:val="affffffd"/>
        <w:spacing w:before="156" w:after="156"/>
        <w:ind w:left="851"/>
      </w:pPr>
      <w:r>
        <w:tab/>
      </w:r>
      <m:oMath>
        <m:r>
          <w:rPr>
            <w:rFonts w:ascii="Cambria Math" w:hAnsi="Cambria Math"/>
          </w:rPr>
          <m:t>x≤</m:t>
        </m:r>
        <m:sSub>
          <m:sSubPr>
            <m:ctrlPr>
              <w:rPr>
                <w:rFonts w:ascii="Cambria Math" w:hAnsi="Cambria Math"/>
                <w:i/>
              </w:rPr>
            </m:ctrlPr>
          </m:sSubPr>
          <m:e>
            <m:r>
              <w:rPr>
                <w:rFonts w:ascii="Cambria Math" w:hAnsi="Cambria Math"/>
              </w:rPr>
              <m:t>ξ</m:t>
            </m:r>
          </m:e>
          <m:sub>
            <m:r>
              <w:rPr>
                <w:rFonts w:ascii="Cambria Math" w:hAnsi="Cambria Math"/>
              </w:rPr>
              <m:t>b</m:t>
            </m:r>
          </m:sub>
        </m:sSub>
        <m:sSub>
          <m:sSubPr>
            <m:ctrlPr>
              <w:rPr>
                <w:rFonts w:ascii="Cambria Math" w:hAnsi="Cambria Math"/>
                <w:i/>
              </w:rPr>
            </m:ctrlPr>
          </m:sSubPr>
          <m:e>
            <m:r>
              <w:rPr>
                <w:rFonts w:ascii="Cambria Math" w:hAnsi="Cambria Math"/>
              </w:rPr>
              <m:t>h</m:t>
            </m:r>
          </m:e>
          <m:sub>
            <m:r>
              <w:rPr>
                <w:rFonts w:ascii="Cambria Math" w:hAnsi="Cambria Math"/>
              </w:rPr>
              <m:t>0</m:t>
            </m:r>
          </m:sub>
        </m:sSub>
      </m:oMath>
      <w:r>
        <w:rPr>
          <w:rFonts w:ascii="微软雅黑" w:eastAsia="微软雅黑" w:hAnsi="微软雅黑"/>
        </w:rPr>
        <w:tab/>
      </w:r>
      <w:r>
        <w:t>(</w:t>
      </w:r>
      <w:r>
        <w:fldChar w:fldCharType="begin"/>
      </w:r>
      <w:r>
        <w:instrText xml:space="preserve"> AUTONUM </w:instrText>
      </w:r>
      <w:r>
        <w:fldChar w:fldCharType="end"/>
      </w:r>
      <w:r>
        <w:t>)</w:t>
      </w:r>
    </w:p>
    <w:p w14:paraId="56108A67" w14:textId="77777777" w:rsidR="007D4E06" w:rsidRDefault="00AB3CDB">
      <w:pPr>
        <w:pStyle w:val="affffffd"/>
        <w:spacing w:before="156" w:after="156"/>
        <w:ind w:left="851"/>
      </w:pPr>
      <w:r>
        <w:tab/>
      </w:r>
      <m:oMath>
        <m:r>
          <w:rPr>
            <w:rFonts w:ascii="Cambria Math" w:hAnsi="Cambria Math"/>
          </w:rPr>
          <m:t>x≥2</m:t>
        </m:r>
        <m:sSup>
          <m:sSupPr>
            <m:ctrlPr>
              <w:rPr>
                <w:rFonts w:ascii="Cambria Math" w:hAnsi="Cambria Math"/>
                <w:i/>
              </w:rPr>
            </m:ctrlPr>
          </m:sSupPr>
          <m:e>
            <m:r>
              <w:rPr>
                <w:rFonts w:ascii="Cambria Math" w:hAnsi="Cambria Math"/>
              </w:rPr>
              <m:t>a</m:t>
            </m:r>
          </m:e>
          <m:sup>
            <m:r>
              <w:rPr>
                <w:rFonts w:ascii="Cambria Math" w:hAnsi="Cambria Math"/>
              </w:rPr>
              <m:t>'</m:t>
            </m:r>
          </m:sup>
        </m:sSup>
      </m:oMath>
      <w:r>
        <w:rPr>
          <w:rFonts w:ascii="微软雅黑" w:eastAsia="微软雅黑" w:hAnsi="微软雅黑"/>
        </w:rPr>
        <w:tab/>
      </w:r>
      <w:r>
        <w:t>(</w:t>
      </w:r>
      <w:r>
        <w:fldChar w:fldCharType="begin"/>
      </w:r>
      <w:r>
        <w:instrText xml:space="preserve"> AUTONUM </w:instrText>
      </w:r>
      <w:r>
        <w:fldChar w:fldCharType="end"/>
      </w:r>
      <w:r>
        <w:t>)</w:t>
      </w:r>
    </w:p>
    <w:p w14:paraId="539A8029" w14:textId="77777777" w:rsidR="007D4E06" w:rsidRDefault="00AB3CDB">
      <w:pPr>
        <w:pStyle w:val="affff1"/>
        <w:widowControl/>
        <w:adjustRightInd/>
        <w:spacing w:line="240" w:lineRule="auto"/>
        <w:ind w:left="425"/>
        <w:rPr>
          <w:rFonts w:ascii="Times New Roman" w:hAnsi="Times New Roman"/>
          <w:sz w:val="21"/>
        </w:rPr>
      </w:pPr>
      <w:proofErr w:type="gramStart"/>
      <w:r>
        <w:rPr>
          <w:rFonts w:ascii="Times New Roman" w:hAnsi="Times New Roman" w:hint="eastAsia"/>
          <w:sz w:val="21"/>
        </w:rPr>
        <w:t>受弯承载力</w:t>
      </w:r>
      <w:proofErr w:type="gramEnd"/>
      <w:r>
        <w:rPr>
          <w:rFonts w:ascii="Times New Roman" w:hAnsi="Times New Roman" w:hint="eastAsia"/>
          <w:sz w:val="21"/>
        </w:rPr>
        <w:t>设计值按下式计算：</w:t>
      </w:r>
    </w:p>
    <w:p w14:paraId="69339090"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M</m:t>
            </m:r>
          </m:e>
          <m:sub>
            <m:r>
              <w:rPr>
                <w:rFonts w:ascii="Cambria Math" w:hAnsi="Cambria Math"/>
              </w:rPr>
              <m:t>u</m:t>
            </m:r>
          </m:sub>
        </m:sSub>
        <m:r>
          <w:rPr>
            <w:rFonts w:ascii="Cambria Math" w:hAnsi="Cambria Math"/>
          </w:rPr>
          <m:t>=Σ</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py</m:t>
                </m:r>
              </m:sub>
            </m:sSub>
            <m:sSub>
              <m:sSubPr>
                <m:ctrlPr>
                  <w:rPr>
                    <w:rFonts w:ascii="Cambria Math" w:hAnsi="Cambria Math"/>
                    <w:i/>
                  </w:rPr>
                </m:ctrlPr>
              </m:sSubPr>
              <m:e>
                <m:r>
                  <w:rPr>
                    <w:rFonts w:ascii="Cambria Math" w:hAnsi="Cambria Math"/>
                  </w:rPr>
                  <m:t>A</m:t>
                </m:r>
              </m:e>
              <m:sub>
                <m:r>
                  <w:rPr>
                    <w:rFonts w:ascii="Cambria Math" w:hAnsi="Cambria Math"/>
                  </w:rPr>
                  <m:t>Pi</m:t>
                </m:r>
              </m:sub>
            </m:sSub>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pi</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2</m:t>
                    </m:r>
                  </m:den>
                </m:f>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m:t>
                </m:r>
              </m:sub>
            </m:sSub>
            <m:sSub>
              <m:sSubPr>
                <m:ctrlPr>
                  <w:rPr>
                    <w:rFonts w:ascii="Cambria Math" w:hAnsi="Cambria Math"/>
                    <w:i/>
                  </w:rPr>
                </m:ctrlPr>
              </m:sSubPr>
              <m:e>
                <m:r>
                  <w:rPr>
                    <w:rFonts w:ascii="Cambria Math" w:hAnsi="Cambria Math"/>
                  </w:rPr>
                  <m:t>A</m:t>
                </m:r>
              </m:e>
              <m:sub>
                <m:r>
                  <w:rPr>
                    <w:rFonts w:ascii="Cambria Math" w:hAnsi="Cambria Math"/>
                  </w:rPr>
                  <m:t>si</m:t>
                </m:r>
              </m:sub>
            </m:sSub>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si</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2</m:t>
                    </m:r>
                  </m:den>
                </m:f>
              </m:e>
            </m:d>
          </m:e>
        </m:d>
      </m:oMath>
      <w:r>
        <w:rPr>
          <w:rFonts w:ascii="微软雅黑" w:eastAsia="微软雅黑" w:hAnsi="微软雅黑"/>
        </w:rPr>
        <w:tab/>
      </w:r>
      <w:r>
        <w:t>(</w:t>
      </w:r>
      <w:r>
        <w:fldChar w:fldCharType="begin"/>
      </w:r>
      <w:r>
        <w:instrText xml:space="preserve"> AUTONUM </w:instrText>
      </w:r>
      <w:r>
        <w:fldChar w:fldCharType="end"/>
      </w:r>
      <w:r>
        <w:t>)</w:t>
      </w:r>
    </w:p>
    <w:p w14:paraId="7A3DE530" w14:textId="77777777" w:rsidR="007D4E06" w:rsidRDefault="00AB3CDB">
      <w:pPr>
        <w:pStyle w:val="affff1"/>
        <w:widowControl/>
        <w:adjustRightInd/>
        <w:spacing w:line="240" w:lineRule="auto"/>
        <w:ind w:left="425"/>
        <w:rPr>
          <w:rFonts w:ascii="Times New Roman" w:hAnsi="Times New Roman"/>
          <w:sz w:val="21"/>
        </w:rPr>
      </w:pPr>
      <w:r>
        <w:rPr>
          <w:rFonts w:ascii="Times New Roman" w:hAnsi="Times New Roman" w:hint="eastAsia"/>
          <w:sz w:val="21"/>
        </w:rPr>
        <w:t>混凝土受压区高度按下列公式确定：</w:t>
      </w:r>
    </w:p>
    <w:p w14:paraId="338E4C76"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α</m:t>
            </m:r>
          </m:e>
          <m:sub>
            <m:r>
              <w:rPr>
                <w:rFonts w:ascii="Cambria Math" w:hAnsi="Cambria Math"/>
              </w:rPr>
              <m:t>1</m:t>
            </m:r>
          </m:sub>
        </m:sSub>
        <m:sSub>
          <m:sSubPr>
            <m:ctrlPr>
              <w:rPr>
                <w:rFonts w:ascii="Cambria Math" w:hAnsi="Cambria Math"/>
                <w:i/>
              </w:rPr>
            </m:ctrlPr>
          </m:sSubPr>
          <m:e>
            <m:r>
              <w:rPr>
                <w:rFonts w:ascii="Cambria Math" w:hAnsi="Cambria Math"/>
              </w:rPr>
              <m:t>f</m:t>
            </m:r>
          </m:e>
          <m:sub>
            <m:r>
              <w:rPr>
                <w:rFonts w:ascii="Cambria Math" w:hAnsi="Cambria Math"/>
              </w:rPr>
              <m:t>c</m:t>
            </m:r>
          </m:sub>
        </m:sSub>
        <m:r>
          <w:rPr>
            <w:rFonts w:ascii="Cambria Math" w:hAnsi="Cambria Math"/>
          </w:rPr>
          <m:t>bx=Σ</m:t>
        </m:r>
        <m:sSub>
          <m:sSubPr>
            <m:ctrlPr>
              <w:rPr>
                <w:rFonts w:ascii="Cambria Math" w:hAnsi="Cambria Math"/>
                <w:i/>
              </w:rPr>
            </m:ctrlPr>
          </m:sSubPr>
          <m:e>
            <m:r>
              <w:rPr>
                <w:rFonts w:ascii="Cambria Math" w:hAnsi="Cambria Math"/>
              </w:rPr>
              <m:t>f</m:t>
            </m:r>
          </m:e>
          <m:sub>
            <m:r>
              <w:rPr>
                <w:rFonts w:ascii="Cambria Math" w:hAnsi="Cambria Math"/>
              </w:rPr>
              <m:t>py</m:t>
            </m:r>
          </m:sub>
        </m:sSub>
        <m:sSub>
          <m:sSubPr>
            <m:ctrlPr>
              <w:rPr>
                <w:rFonts w:ascii="Cambria Math" w:hAnsi="Cambria Math"/>
                <w:i/>
              </w:rPr>
            </m:ctrlPr>
          </m:sSubPr>
          <m:e>
            <m:r>
              <w:rPr>
                <w:rFonts w:ascii="Cambria Math" w:hAnsi="Cambria Math"/>
              </w:rPr>
              <m:t>A</m:t>
            </m:r>
          </m:e>
          <m:sub>
            <m:r>
              <w:rPr>
                <w:rFonts w:ascii="Cambria Math" w:hAnsi="Cambria Math"/>
              </w:rPr>
              <m:t>pⅈ</m:t>
            </m:r>
          </m:sub>
        </m:sSub>
        <m:r>
          <w:rPr>
            <w:rFonts w:ascii="Cambria Math" w:hAnsi="Cambria Math"/>
          </w:rPr>
          <m:t>+Σ</m:t>
        </m:r>
        <m:sSub>
          <m:sSubPr>
            <m:ctrlPr>
              <w:rPr>
                <w:rFonts w:ascii="Cambria Math" w:hAnsi="Cambria Math"/>
                <w:i/>
              </w:rPr>
            </m:ctrlPr>
          </m:sSubPr>
          <m:e>
            <m:r>
              <w:rPr>
                <w:rFonts w:ascii="Cambria Math" w:hAnsi="Cambria Math"/>
              </w:rPr>
              <m:t>f</m:t>
            </m:r>
          </m:e>
          <m:sub>
            <m:r>
              <w:rPr>
                <w:rFonts w:ascii="Cambria Math" w:hAnsi="Cambria Math"/>
              </w:rPr>
              <m:t>y</m:t>
            </m:r>
          </m:sub>
        </m:sSub>
        <m:sSub>
          <m:sSubPr>
            <m:ctrlPr>
              <w:rPr>
                <w:rFonts w:ascii="Cambria Math" w:hAnsi="Cambria Math"/>
                <w:i/>
              </w:rPr>
            </m:ctrlPr>
          </m:sSubPr>
          <m:e>
            <m:r>
              <w:rPr>
                <w:rFonts w:ascii="Cambria Math" w:hAnsi="Cambria Math"/>
              </w:rPr>
              <m:t>A</m:t>
            </m:r>
          </m:e>
          <m:sub>
            <m:r>
              <w:rPr>
                <w:rFonts w:ascii="Cambria Math" w:hAnsi="Cambria Math"/>
              </w:rPr>
              <m:t>sⅈ</m:t>
            </m:r>
          </m:sub>
        </m:sSub>
        <m:r>
          <w:rPr>
            <w:rFonts w:ascii="Cambria Math" w:hAnsi="Cambria Math"/>
          </w:rPr>
          <m:t>-Σ</m:t>
        </m:r>
        <m:sSubSup>
          <m:sSubSupPr>
            <m:ctrlPr>
              <w:rPr>
                <w:rFonts w:ascii="Cambria Math" w:hAnsi="Cambria Math"/>
                <w:i/>
              </w:rPr>
            </m:ctrlPr>
          </m:sSubSupPr>
          <m:e>
            <m:r>
              <w:rPr>
                <w:rFonts w:ascii="Cambria Math" w:hAnsi="Cambria Math"/>
              </w:rPr>
              <m:t>f</m:t>
            </m:r>
          </m:e>
          <m:sub>
            <m:r>
              <w:rPr>
                <w:rFonts w:ascii="Cambria Math" w:hAnsi="Cambria Math"/>
              </w:rPr>
              <m:t>y</m:t>
            </m:r>
          </m:sub>
          <m:sup>
            <m:r>
              <w:rPr>
                <w:rFonts w:ascii="Cambria Math" w:hAnsi="Cambria Math"/>
              </w:rPr>
              <m:t>'</m:t>
            </m:r>
          </m:sup>
        </m:sSubSup>
        <m:sSubSup>
          <m:sSubSupPr>
            <m:ctrlPr>
              <w:rPr>
                <w:rFonts w:ascii="Cambria Math" w:hAnsi="Cambria Math"/>
                <w:i/>
              </w:rPr>
            </m:ctrlPr>
          </m:sSubSupPr>
          <m:e>
            <m:r>
              <w:rPr>
                <w:rFonts w:ascii="Cambria Math" w:hAnsi="Cambria Math"/>
              </w:rPr>
              <m:t>A</m:t>
            </m:r>
          </m:e>
          <m:sub>
            <m:r>
              <w:rPr>
                <w:rFonts w:ascii="Cambria Math" w:hAnsi="Cambria Math"/>
              </w:rPr>
              <m:t>si</m:t>
            </m:r>
          </m:sub>
          <m:sup>
            <m:r>
              <w:rPr>
                <w:rFonts w:ascii="Cambria Math" w:hAnsi="Cambria Math"/>
              </w:rPr>
              <m:t>'</m:t>
            </m:r>
          </m:sup>
        </m:sSubSup>
        <m:r>
          <w:rPr>
            <w:rFonts w:ascii="Cambria Math" w:hAnsi="Cambria Math"/>
          </w:rPr>
          <m:t>+Σ</m:t>
        </m:r>
        <m:d>
          <m:dPr>
            <m:ctrlPr>
              <w:rPr>
                <w:rFonts w:ascii="Cambria Math" w:hAnsi="Cambria Math"/>
                <w:i/>
              </w:rPr>
            </m:ctrlPr>
          </m:dPr>
          <m:e>
            <m:sSubSup>
              <m:sSubSupPr>
                <m:ctrlPr>
                  <w:rPr>
                    <w:rFonts w:ascii="Cambria Math" w:hAnsi="Cambria Math"/>
                    <w:i/>
                  </w:rPr>
                </m:ctrlPr>
              </m:sSubSupPr>
              <m:e>
                <m:r>
                  <w:rPr>
                    <w:rFonts w:ascii="Cambria Math" w:hAnsi="Cambria Math"/>
                  </w:rPr>
                  <m:t>σ</m:t>
                </m:r>
              </m:e>
              <m:sub>
                <m:r>
                  <w:rPr>
                    <w:rFonts w:ascii="Cambria Math" w:hAnsi="Cambria Math"/>
                  </w:rPr>
                  <m:t>P0</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f</m:t>
                </m:r>
              </m:e>
              <m:sub>
                <m:r>
                  <w:rPr>
                    <w:rFonts w:ascii="Cambria Math" w:hAnsi="Cambria Math"/>
                  </w:rPr>
                  <m:t>py</m:t>
                </m:r>
              </m:sub>
              <m:sup>
                <m:r>
                  <w:rPr>
                    <w:rFonts w:ascii="Cambria Math" w:hAnsi="Cambria Math"/>
                  </w:rPr>
                  <m:t>'</m:t>
                </m:r>
              </m:sup>
            </m:sSubSup>
          </m:e>
        </m:d>
        <m:sSubSup>
          <m:sSubSupPr>
            <m:ctrlPr>
              <w:rPr>
                <w:rFonts w:ascii="Cambria Math" w:hAnsi="Cambria Math"/>
                <w:i/>
              </w:rPr>
            </m:ctrlPr>
          </m:sSubSupPr>
          <m:e>
            <m:r>
              <w:rPr>
                <w:rFonts w:ascii="Cambria Math" w:hAnsi="Cambria Math"/>
              </w:rPr>
              <m:t>A</m:t>
            </m:r>
          </m:e>
          <m:sub>
            <m:r>
              <w:rPr>
                <w:rFonts w:ascii="Cambria Math" w:hAnsi="Cambria Math" w:hint="eastAsia"/>
              </w:rPr>
              <m:t>p</m:t>
            </m:r>
            <m:r>
              <w:rPr>
                <w:rFonts w:ascii="Cambria Math" w:hAnsi="Cambria Math"/>
              </w:rPr>
              <m:t>i</m:t>
            </m:r>
          </m:sub>
          <m:sup>
            <m:r>
              <w:rPr>
                <w:rFonts w:ascii="Cambria Math" w:hAnsi="Cambria Math"/>
              </w:rPr>
              <m:t>'</m:t>
            </m:r>
          </m:sup>
        </m:sSubSup>
      </m:oMath>
      <w:r>
        <w:rPr>
          <w:rFonts w:ascii="微软雅黑" w:eastAsia="微软雅黑" w:hAnsi="微软雅黑"/>
        </w:rPr>
        <w:tab/>
      </w:r>
      <w:r>
        <w:t>(</w:t>
      </w:r>
      <w:r>
        <w:fldChar w:fldCharType="begin"/>
      </w:r>
      <w:r>
        <w:instrText xml:space="preserve"> AUTONUM </w:instrText>
      </w:r>
      <w:r>
        <w:fldChar w:fldCharType="end"/>
      </w:r>
      <w:r>
        <w:t>)</w:t>
      </w:r>
    </w:p>
    <w:p w14:paraId="7518259A" w14:textId="77777777" w:rsidR="007D4E06" w:rsidRDefault="00AB3CDB">
      <w:pPr>
        <w:pStyle w:val="affff1"/>
        <w:widowControl/>
        <w:numPr>
          <w:ilvl w:val="0"/>
          <w:numId w:val="57"/>
        </w:numPr>
        <w:adjustRightInd/>
        <w:spacing w:line="240" w:lineRule="auto"/>
        <w:rPr>
          <w:rFonts w:ascii="Times New Roman" w:hAnsi="Times New Roman"/>
          <w:sz w:val="21"/>
        </w:rPr>
      </w:pPr>
      <w:r>
        <w:rPr>
          <w:rFonts w:hint="eastAsia"/>
          <w:sz w:val="21"/>
          <w:szCs w:val="20"/>
          <w:lang w:bidi="ar"/>
        </w:rPr>
        <w:t>当</w:t>
      </w:r>
      <w:r>
        <w:rPr>
          <w:position w:val="-6"/>
          <w:sz w:val="21"/>
          <w:szCs w:val="20"/>
          <w:lang w:bidi="ar"/>
        </w:rPr>
        <w:object w:dxaOrig="625" w:dyaOrig="258" w14:anchorId="0D0B50F3">
          <v:shape id="_x0000_i1116" type="#_x0000_t75" style="width:31.7pt;height:12.9pt" o:ole="">
            <v:imagedata r:id="rId194" o:title=""/>
          </v:shape>
          <o:OLEObject Type="Embed" ProgID="Equation.DSMT4" ShapeID="_x0000_i1116" DrawAspect="Content" ObjectID="_1689505170" r:id="rId195"/>
        </w:object>
      </w:r>
      <w:r>
        <w:rPr>
          <w:rFonts w:hint="eastAsia"/>
          <w:sz w:val="21"/>
          <w:szCs w:val="20"/>
          <w:lang w:bidi="ar"/>
        </w:rPr>
        <w:t>时，</w:t>
      </w:r>
      <w:proofErr w:type="gramStart"/>
      <w:r>
        <w:rPr>
          <w:rFonts w:hint="eastAsia"/>
          <w:sz w:val="21"/>
          <w:szCs w:val="20"/>
          <w:lang w:bidi="ar"/>
        </w:rPr>
        <w:t>受弯承载力</w:t>
      </w:r>
      <w:proofErr w:type="gramEnd"/>
      <w:r>
        <w:rPr>
          <w:rFonts w:hint="eastAsia"/>
          <w:sz w:val="21"/>
          <w:szCs w:val="20"/>
          <w:lang w:bidi="ar"/>
        </w:rPr>
        <w:t>设计值按下式计算：</w:t>
      </w:r>
    </w:p>
    <w:p w14:paraId="3A6783E0" w14:textId="77777777" w:rsidR="007D4E06" w:rsidRDefault="00AB3CDB">
      <w:pPr>
        <w:pStyle w:val="affffffd"/>
        <w:spacing w:before="156" w:after="156"/>
        <w:ind w:left="851"/>
      </w:pPr>
      <w:r>
        <w:tab/>
      </w:r>
      <m:oMath>
        <m:r>
          <w:rPr>
            <w:rFonts w:ascii="Cambria Math" w:hAnsi="Cambria Math"/>
          </w:rPr>
          <m:t>M=</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py</m:t>
                </m:r>
              </m:sub>
            </m:sSub>
            <m:sSub>
              <m:sSubPr>
                <m:ctrlPr>
                  <w:rPr>
                    <w:rFonts w:ascii="Cambria Math" w:hAnsi="Cambria Math"/>
                    <w:i/>
                  </w:rPr>
                </m:ctrlPr>
              </m:sSubPr>
              <m:e>
                <m:r>
                  <w:rPr>
                    <w:rFonts w:ascii="Cambria Math" w:hAnsi="Cambria Math"/>
                  </w:rPr>
                  <m:t>ΣA</m:t>
                </m:r>
              </m:e>
              <m:sub>
                <m:r>
                  <w:rPr>
                    <w:rFonts w:ascii="Cambria Math" w:hAnsi="Cambria Math"/>
                  </w:rPr>
                  <m:t>Pi</m:t>
                </m:r>
              </m:sub>
            </m:sSub>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pi</m:t>
                    </m:r>
                  </m:sub>
                </m:sSub>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m:t>
                    </m:r>
                  </m:sup>
                </m:sSup>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m:t>
                </m:r>
              </m:sub>
            </m:sSub>
            <m:sSub>
              <m:sSubPr>
                <m:ctrlPr>
                  <w:rPr>
                    <w:rFonts w:ascii="Cambria Math" w:hAnsi="Cambria Math"/>
                    <w:i/>
                  </w:rPr>
                </m:ctrlPr>
              </m:sSubPr>
              <m:e>
                <m:r>
                  <w:rPr>
                    <w:rFonts w:ascii="Cambria Math" w:hAnsi="Cambria Math"/>
                  </w:rPr>
                  <m:t>ΣA</m:t>
                </m:r>
              </m:e>
              <m:sub>
                <m:r>
                  <w:rPr>
                    <w:rFonts w:ascii="Cambria Math" w:hAnsi="Cambria Math"/>
                  </w:rPr>
                  <m:t>si</m:t>
                </m:r>
              </m:sub>
            </m:sSub>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si</m:t>
                    </m:r>
                  </m:sub>
                </m:sSub>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m:t>
                    </m:r>
                  </m:sup>
                </m:sSup>
              </m:e>
            </m:d>
          </m:e>
        </m:d>
      </m:oMath>
      <w:r>
        <w:rPr>
          <w:rFonts w:ascii="微软雅黑" w:eastAsia="微软雅黑" w:hAnsi="微软雅黑"/>
        </w:rPr>
        <w:tab/>
      </w:r>
      <w:r>
        <w:t>(</w:t>
      </w:r>
      <w:r>
        <w:fldChar w:fldCharType="begin"/>
      </w:r>
      <w:r>
        <w:instrText xml:space="preserve"> AUTONUM </w:instrText>
      </w:r>
      <w:r>
        <w:fldChar w:fldCharType="end"/>
      </w:r>
      <w:r>
        <w:t>)</w:t>
      </w:r>
    </w:p>
    <w:p w14:paraId="303AF6D4" w14:textId="77777777" w:rsidR="007D4E06" w:rsidRDefault="00AB3CDB">
      <w:pPr>
        <w:adjustRightInd/>
        <w:snapToGrid w:val="0"/>
        <w:spacing w:line="240" w:lineRule="auto"/>
        <w:rPr>
          <w:rFonts w:ascii="Times New Roman" w:hAnsi="Times New Roman"/>
        </w:rPr>
      </w:pPr>
      <w:r>
        <w:rPr>
          <w:rFonts w:ascii="宋体" w:hAnsi="Times New Roman" w:hint="eastAsia"/>
        </w:rPr>
        <w:t>式中：</w:t>
      </w:r>
      <w:r>
        <w:rPr>
          <w:rFonts w:ascii="Times New Roman" w:hAnsi="Times New Roman"/>
          <w:position w:val="-4"/>
        </w:rPr>
        <w:object w:dxaOrig="285" w:dyaOrig="245" w14:anchorId="062D2D02">
          <v:shape id="_x0000_i1117" type="#_x0000_t75" style="width:14.5pt;height:11.8pt" o:ole="">
            <v:imagedata r:id="rId196" o:title=""/>
          </v:shape>
          <o:OLEObject Type="Embed" ProgID="Equation.DSMT4" ShapeID="_x0000_i1117" DrawAspect="Content" ObjectID="_1689505171" r:id="rId197"/>
        </w:object>
      </w:r>
      <w:r>
        <w:rPr>
          <w:rFonts w:ascii="Times New Roman" w:hAnsi="Times New Roman"/>
        </w:rPr>
        <w:t>——</w:t>
      </w:r>
      <w:r>
        <w:rPr>
          <w:rFonts w:ascii="Times New Roman" w:hAnsi="Times New Roman"/>
        </w:rPr>
        <w:t>桩的正</w:t>
      </w:r>
      <w:proofErr w:type="gramStart"/>
      <w:r>
        <w:rPr>
          <w:rFonts w:ascii="Times New Roman" w:hAnsi="Times New Roman"/>
        </w:rPr>
        <w:t>截面受弯弯矩</w:t>
      </w:r>
      <w:proofErr w:type="gramEnd"/>
      <w:r>
        <w:rPr>
          <w:rFonts w:ascii="Times New Roman" w:hAnsi="Times New Roman"/>
        </w:rPr>
        <w:t>（</w:t>
      </w:r>
      <w:r>
        <w:rPr>
          <w:rFonts w:ascii="Times New Roman" w:eastAsia="方正书宋简体" w:hAnsi="Times New Roman"/>
          <w:kern w:val="0"/>
          <w:lang w:val="zh-CN"/>
        </w:rPr>
        <w:t>kN·m</w:t>
      </w:r>
      <w:r>
        <w:rPr>
          <w:rFonts w:ascii="Times New Roman" w:hAnsi="Times New Roman"/>
        </w:rPr>
        <w:t>）；</w:t>
      </w:r>
    </w:p>
    <w:p w14:paraId="611BDD4F" w14:textId="77777777" w:rsidR="007D4E06" w:rsidRDefault="00AB3CDB">
      <w:pPr>
        <w:pStyle w:val="afffffffffffb"/>
        <w:snapToGrid w:val="0"/>
        <w:ind w:leftChars="300" w:left="1365" w:hangingChars="350" w:hanging="735"/>
      </w:pPr>
      <w:r>
        <w:rPr>
          <w:position w:val="-10"/>
        </w:rPr>
        <w:object w:dxaOrig="272" w:dyaOrig="326" w14:anchorId="0E245815">
          <v:shape id="_x0000_i1118" type="#_x0000_t75" style="width:13.45pt;height:15.6pt" o:ole="">
            <v:imagedata r:id="rId198" o:title=""/>
          </v:shape>
          <o:OLEObject Type="Embed" ProgID="Equation.DSMT4" ShapeID="_x0000_i1118" DrawAspect="Content" ObjectID="_1689505172" r:id="rId199"/>
        </w:object>
      </w:r>
      <w:r>
        <w:t>——</w:t>
      </w:r>
      <w:r>
        <w:t>系数，按《混凝土结构设计规范》</w:t>
      </w:r>
      <w:r>
        <w:t>GB50010—2010</w:t>
      </w:r>
      <w:r>
        <w:t>第</w:t>
      </w:r>
      <w:r>
        <w:t>6.2.6</w:t>
      </w:r>
      <w:r>
        <w:t>条规定计算，</w:t>
      </w:r>
      <w:r>
        <w:t>C50</w:t>
      </w:r>
      <w:r>
        <w:t>取</w:t>
      </w:r>
      <w:r>
        <w:t>1.0</w:t>
      </w:r>
      <w:r>
        <w:t>，</w:t>
      </w:r>
      <w:r>
        <w:t>C60</w:t>
      </w:r>
      <w:r>
        <w:t>取</w:t>
      </w:r>
      <w:r>
        <w:t>0.98</w:t>
      </w:r>
      <w:r>
        <w:t>；</w:t>
      </w:r>
    </w:p>
    <w:p w14:paraId="050605AE" w14:textId="77777777" w:rsidR="007D4E06" w:rsidRDefault="00AB3CDB">
      <w:pPr>
        <w:pStyle w:val="afffffffffffb"/>
        <w:snapToGrid w:val="0"/>
        <w:ind w:leftChars="300" w:left="630" w:firstLineChars="0" w:firstLine="0"/>
      </w:pPr>
      <w:r>
        <w:rPr>
          <w:position w:val="-14"/>
        </w:rPr>
        <w:object w:dxaOrig="245" w:dyaOrig="353" w14:anchorId="2353D381">
          <v:shape id="_x0000_i1119" type="#_x0000_t75" style="width:11.8pt;height:18.25pt" o:ole="">
            <v:imagedata r:id="rId200" o:title=""/>
          </v:shape>
          <o:OLEObject Type="Embed" ProgID="Equation.DSMT4" ShapeID="_x0000_i1119" DrawAspect="Content" ObjectID="_1689505173" r:id="rId201"/>
        </w:object>
      </w:r>
      <w:r>
        <w:rPr>
          <w:position w:val="-14"/>
        </w:rPr>
        <w:t>、</w:t>
      </w:r>
      <w:r>
        <w:rPr>
          <w:position w:val="-14"/>
        </w:rPr>
        <w:object w:dxaOrig="245" w:dyaOrig="380" w14:anchorId="61E5C657">
          <v:shape id="_x0000_i1120" type="#_x0000_t75" style="width:11.8pt;height:18.8pt" o:ole="">
            <v:imagedata r:id="rId202" o:title=""/>
          </v:shape>
          <o:OLEObject Type="Embed" ProgID="Equation.DSMT4" ShapeID="_x0000_i1120" DrawAspect="Content" ObjectID="_1689505174" r:id="rId203"/>
        </w:object>
      </w:r>
      <w:r>
        <w:t>——</w:t>
      </w:r>
      <w:r>
        <w:t>普通钢筋的抗拉、强度设计值（</w:t>
      </w:r>
      <w:r>
        <w:t>MPa</w:t>
      </w:r>
      <w:r>
        <w:t>）；</w:t>
      </w:r>
    </w:p>
    <w:p w14:paraId="53149FDA" w14:textId="77777777" w:rsidR="007D4E06" w:rsidRDefault="00AB3CDB">
      <w:pPr>
        <w:pStyle w:val="afffffffffffb"/>
        <w:snapToGrid w:val="0"/>
        <w:ind w:leftChars="300" w:left="630" w:firstLineChars="0" w:firstLine="0"/>
      </w:pPr>
      <w:r>
        <w:rPr>
          <w:position w:val="-14"/>
        </w:rPr>
        <w:object w:dxaOrig="285" w:dyaOrig="353" w14:anchorId="46F6E693">
          <v:shape id="_x0000_i1121" type="#_x0000_t75" style="width:14.5pt;height:18.25pt" o:ole="">
            <v:imagedata r:id="rId204" o:title=""/>
          </v:shape>
          <o:OLEObject Type="Embed" ProgID="Equation.DSMT4" ShapeID="_x0000_i1121" DrawAspect="Content" ObjectID="_1689505175" r:id="rId205"/>
        </w:object>
      </w:r>
      <w:r>
        <w:rPr>
          <w:position w:val="-14"/>
        </w:rPr>
        <w:t>、</w:t>
      </w:r>
      <w:r>
        <w:rPr>
          <w:position w:val="-14"/>
        </w:rPr>
        <w:object w:dxaOrig="285" w:dyaOrig="380" w14:anchorId="08F86F9F">
          <v:shape id="_x0000_i1122" type="#_x0000_t75" style="width:14.5pt;height:18.8pt" o:ole="">
            <v:imagedata r:id="rId206" o:title=""/>
          </v:shape>
          <o:OLEObject Type="Embed" ProgID="Equation.DSMT4" ShapeID="_x0000_i1122" DrawAspect="Content" ObjectID="_1689505176" r:id="rId207"/>
        </w:object>
      </w:r>
      <w:r>
        <w:t>——</w:t>
      </w:r>
      <w:r>
        <w:t>预应力钢筋的抗拉、强度设计值（</w:t>
      </w:r>
      <w:r>
        <w:t>MPa</w:t>
      </w:r>
      <w:r>
        <w:t>）；</w:t>
      </w:r>
    </w:p>
    <w:p w14:paraId="59455E83" w14:textId="77777777" w:rsidR="007D4E06" w:rsidRDefault="00AB3CDB">
      <w:pPr>
        <w:pStyle w:val="afffffffffffb"/>
        <w:snapToGrid w:val="0"/>
        <w:ind w:leftChars="300" w:left="630" w:firstLineChars="0" w:firstLine="0"/>
      </w:pPr>
      <w:r>
        <w:rPr>
          <w:position w:val="-10"/>
        </w:rPr>
        <w:object w:dxaOrig="245" w:dyaOrig="326" w14:anchorId="3DDECE8D">
          <v:shape id="_x0000_i1123" type="#_x0000_t75" style="width:11.8pt;height:15.6pt" o:ole="">
            <v:imagedata r:id="rId208" o:title=""/>
          </v:shape>
          <o:OLEObject Type="Embed" ProgID="Equation.DSMT4" ShapeID="_x0000_i1123" DrawAspect="Content" ObjectID="_1689505177" r:id="rId209"/>
        </w:object>
      </w:r>
      <w:r>
        <w:t>——</w:t>
      </w:r>
      <w:r>
        <w:t>混凝土轴心抗压强度设计值（</w:t>
      </w:r>
      <w:r>
        <w:t>MPa</w:t>
      </w:r>
      <w:r>
        <w:t>）</w:t>
      </w:r>
    </w:p>
    <w:p w14:paraId="5547AC25" w14:textId="77777777" w:rsidR="007D4E06" w:rsidRDefault="00AB3CDB">
      <w:pPr>
        <w:pStyle w:val="afffffffffffb"/>
        <w:snapToGrid w:val="0"/>
        <w:ind w:leftChars="300" w:left="630" w:firstLineChars="0" w:firstLine="0"/>
      </w:pPr>
      <w:r>
        <w:rPr>
          <w:position w:val="-14"/>
        </w:rPr>
        <w:object w:dxaOrig="326" w:dyaOrig="353" w14:anchorId="27A6BC02">
          <v:shape id="_x0000_i1124" type="#_x0000_t75" style="width:15.6pt;height:18.25pt" o:ole="">
            <v:imagedata r:id="rId210" o:title=""/>
          </v:shape>
          <o:OLEObject Type="Embed" ProgID="Equation.DSMT4" ShapeID="_x0000_i1124" DrawAspect="Content" ObjectID="_1689505178" r:id="rId211"/>
        </w:object>
      </w:r>
      <w:r>
        <w:t>——</w:t>
      </w:r>
      <w:r>
        <w:t>第</w:t>
      </w:r>
      <w:r>
        <w:rPr>
          <w:i/>
        </w:rPr>
        <w:t>i</w:t>
      </w:r>
      <w:r>
        <w:t>排预应力钢筋的计算应力值（</w:t>
      </w:r>
      <w:r>
        <w:t>MPa</w:t>
      </w:r>
      <w:r>
        <w:t>）；</w:t>
      </w:r>
    </w:p>
    <w:p w14:paraId="39A3D824" w14:textId="77777777" w:rsidR="007D4E06" w:rsidRDefault="00AB3CDB">
      <w:pPr>
        <w:pStyle w:val="afffffffffffb"/>
        <w:snapToGrid w:val="0"/>
        <w:ind w:firstLineChars="300" w:firstLine="630"/>
        <w:jc w:val="left"/>
      </w:pPr>
      <w:r>
        <w:rPr>
          <w:position w:val="-14"/>
        </w:rPr>
        <w:object w:dxaOrig="380" w:dyaOrig="380" w14:anchorId="428768D3">
          <v:shape id="_x0000_i1125" type="#_x0000_t75" style="width:18.8pt;height:18.8pt" o:ole="">
            <v:imagedata r:id="rId212" o:title=""/>
          </v:shape>
          <o:OLEObject Type="Embed" ProgID="Equation.DSMT4" ShapeID="_x0000_i1125" DrawAspect="Content" ObjectID="_1689505179" r:id="rId213"/>
        </w:object>
      </w:r>
      <w:r>
        <w:t>——</w:t>
      </w:r>
      <w:r>
        <w:t>受压区纵向预应力筋合力点处混凝土法向应力等于零时的预应力筋应力值（</w:t>
      </w:r>
      <w:r>
        <w:t>MPa</w:t>
      </w:r>
      <w:r>
        <w:t>）</w:t>
      </w:r>
      <w:r>
        <w:rPr>
          <w:rFonts w:hint="eastAsia"/>
        </w:rPr>
        <w:t>;</w:t>
      </w:r>
    </w:p>
    <w:p w14:paraId="5DA7A89B" w14:textId="77777777" w:rsidR="007D4E06" w:rsidRDefault="00AB3CDB">
      <w:pPr>
        <w:pStyle w:val="afffffffffffb"/>
        <w:snapToGrid w:val="0"/>
        <w:ind w:leftChars="300" w:left="630" w:firstLineChars="0" w:firstLine="0"/>
      </w:pPr>
      <w:r>
        <w:rPr>
          <w:position w:val="-10"/>
        </w:rPr>
        <w:object w:dxaOrig="299" w:dyaOrig="326" w14:anchorId="5FCD4729">
          <v:shape id="_x0000_i1126" type="#_x0000_t75" style="width:15.05pt;height:15.6pt" o:ole="">
            <v:imagedata r:id="rId214" o:title=""/>
          </v:shape>
          <o:OLEObject Type="Embed" ProgID="Equation.DSMT4" ShapeID="_x0000_i1126" DrawAspect="Content" ObjectID="_1689505180" r:id="rId215"/>
        </w:object>
      </w:r>
      <w:r>
        <w:rPr>
          <w:position w:val="-14"/>
        </w:rPr>
        <w:t>、</w:t>
      </w:r>
      <w:r>
        <w:rPr>
          <w:position w:val="-10"/>
        </w:rPr>
        <w:object w:dxaOrig="299" w:dyaOrig="340" w14:anchorId="612FC7EF">
          <v:shape id="_x0000_i1127" type="#_x0000_t75" style="width:15.05pt;height:17.2pt" o:ole="">
            <v:imagedata r:id="rId216" o:title=""/>
          </v:shape>
          <o:OLEObject Type="Embed" ProgID="Equation.DSMT4" ShapeID="_x0000_i1127" DrawAspect="Content" ObjectID="_1689505181" r:id="rId217"/>
        </w:object>
      </w:r>
      <w:r>
        <w:t>——</w:t>
      </w:r>
      <w:r>
        <w:t>第</w:t>
      </w:r>
      <w:r>
        <w:rPr>
          <w:i/>
        </w:rPr>
        <w:t>i</w:t>
      </w:r>
      <w:proofErr w:type="gramStart"/>
      <w:r>
        <w:t>排受拉</w:t>
      </w:r>
      <w:proofErr w:type="gramEnd"/>
      <w:r>
        <w:t>、受压普通钢筋的截面积（</w:t>
      </w:r>
      <w:r>
        <w:t>mm</w:t>
      </w:r>
      <w:r>
        <w:rPr>
          <w:vertAlign w:val="superscript"/>
        </w:rPr>
        <w:t>2</w:t>
      </w:r>
      <w:r>
        <w:t>）</w:t>
      </w:r>
      <w:r>
        <w:rPr>
          <w:rFonts w:hint="eastAsia"/>
        </w:rPr>
        <w:t>;</w:t>
      </w:r>
    </w:p>
    <w:p w14:paraId="03FC1FC0" w14:textId="77777777" w:rsidR="007D4E06" w:rsidRDefault="00AB3CDB">
      <w:pPr>
        <w:pStyle w:val="afffffffffffb"/>
        <w:snapToGrid w:val="0"/>
        <w:ind w:leftChars="300" w:left="630" w:firstLineChars="0" w:firstLine="0"/>
      </w:pPr>
      <w:r>
        <w:rPr>
          <w:position w:val="-14"/>
        </w:rPr>
        <w:object w:dxaOrig="326" w:dyaOrig="353" w14:anchorId="01160614">
          <v:shape id="_x0000_i1128" type="#_x0000_t75" style="width:15.6pt;height:18.25pt" o:ole="">
            <v:imagedata r:id="rId218" o:title=""/>
          </v:shape>
          <o:OLEObject Type="Embed" ProgID="Equation.DSMT4" ShapeID="_x0000_i1128" DrawAspect="Content" ObjectID="_1689505182" r:id="rId219"/>
        </w:object>
      </w:r>
      <w:r>
        <w:rPr>
          <w:position w:val="-14"/>
        </w:rPr>
        <w:t>、</w:t>
      </w:r>
      <w:r>
        <w:rPr>
          <w:position w:val="-14"/>
        </w:rPr>
        <w:object w:dxaOrig="326" w:dyaOrig="380" w14:anchorId="44F3D01B">
          <v:shape id="_x0000_i1129" type="#_x0000_t75" style="width:15.6pt;height:18.8pt" o:ole="">
            <v:imagedata r:id="rId220" o:title=""/>
          </v:shape>
          <o:OLEObject Type="Embed" ProgID="Equation.DSMT4" ShapeID="_x0000_i1129" DrawAspect="Content" ObjectID="_1689505183" r:id="rId221"/>
        </w:object>
      </w:r>
      <w:r>
        <w:t>——</w:t>
      </w:r>
      <w:r>
        <w:t>第</w:t>
      </w:r>
      <w:r>
        <w:rPr>
          <w:i/>
        </w:rPr>
        <w:t>i</w:t>
      </w:r>
      <w:proofErr w:type="gramStart"/>
      <w:r>
        <w:t>排受拉</w:t>
      </w:r>
      <w:proofErr w:type="gramEnd"/>
      <w:r>
        <w:t>、受压预应力钢筋的截面积（</w:t>
      </w:r>
      <w:r>
        <w:t>mm</w:t>
      </w:r>
      <w:r>
        <w:rPr>
          <w:vertAlign w:val="superscript"/>
        </w:rPr>
        <w:t>2</w:t>
      </w:r>
      <w:r>
        <w:t>）</w:t>
      </w:r>
    </w:p>
    <w:p w14:paraId="7A5AA944" w14:textId="77777777" w:rsidR="007D4E06" w:rsidRDefault="00AB3CDB">
      <w:pPr>
        <w:pStyle w:val="afffffffffffb"/>
        <w:snapToGrid w:val="0"/>
        <w:ind w:leftChars="300" w:left="630" w:firstLineChars="0" w:firstLine="0"/>
      </w:pPr>
      <w:r>
        <w:rPr>
          <w:position w:val="-10"/>
        </w:rPr>
        <w:object w:dxaOrig="245" w:dyaOrig="326" w14:anchorId="58838768">
          <v:shape id="_x0000_i1130" type="#_x0000_t75" style="width:11.8pt;height:15.6pt" o:ole="">
            <v:imagedata r:id="rId222" o:title=""/>
          </v:shape>
          <o:OLEObject Type="Embed" ProgID="Equation.DSMT4" ShapeID="_x0000_i1130" DrawAspect="Content" ObjectID="_1689505184" r:id="rId223"/>
        </w:object>
      </w:r>
      <w:r>
        <w:t>——</w:t>
      </w:r>
      <w:r>
        <w:t>截面有效高度（</w:t>
      </w:r>
      <w:r>
        <w:t>mm</w:t>
      </w:r>
      <w:r>
        <w:t>）；</w:t>
      </w:r>
    </w:p>
    <w:p w14:paraId="031C8F77" w14:textId="77777777" w:rsidR="007D4E06" w:rsidRDefault="00AB3CDB">
      <w:pPr>
        <w:pStyle w:val="afffffffffffb"/>
        <w:snapToGrid w:val="0"/>
        <w:ind w:leftChars="300" w:left="630" w:firstLineChars="0" w:firstLine="0"/>
      </w:pPr>
      <w:r>
        <w:rPr>
          <w:position w:val="-10"/>
        </w:rPr>
        <w:object w:dxaOrig="258" w:dyaOrig="326" w14:anchorId="48EE7FCA">
          <v:shape id="_x0000_i1131" type="#_x0000_t75" style="width:12.9pt;height:15.6pt" o:ole="">
            <v:imagedata r:id="rId224" o:title=""/>
          </v:shape>
          <o:OLEObject Type="Embed" ProgID="Equation.DSMT4" ShapeID="_x0000_i1131" DrawAspect="Content" ObjectID="_1689505185" r:id="rId225"/>
        </w:object>
      </w:r>
      <w:r>
        <w:t>——</w:t>
      </w:r>
      <w:r>
        <w:t>第</w:t>
      </w:r>
      <w:r>
        <w:rPr>
          <w:i/>
        </w:rPr>
        <w:t>i</w:t>
      </w:r>
      <w:proofErr w:type="gramStart"/>
      <w:r>
        <w:t>排普通</w:t>
      </w:r>
      <w:proofErr w:type="gramEnd"/>
      <w:r>
        <w:t>钢筋距离混凝土受压区外边缘的距离（</w:t>
      </w:r>
      <w:r>
        <w:t>mm</w:t>
      </w:r>
      <w:r>
        <w:t>）；</w:t>
      </w:r>
    </w:p>
    <w:p w14:paraId="79B88226" w14:textId="77777777" w:rsidR="007D4E06" w:rsidRDefault="00AB3CDB">
      <w:pPr>
        <w:pStyle w:val="afffffffffffb"/>
        <w:snapToGrid w:val="0"/>
        <w:ind w:leftChars="300" w:left="630" w:firstLineChars="0" w:firstLine="0"/>
      </w:pPr>
      <w:r>
        <w:rPr>
          <w:position w:val="-14"/>
        </w:rPr>
        <w:object w:dxaOrig="285" w:dyaOrig="380" w14:anchorId="00A94E84">
          <v:shape id="_x0000_i1132" type="#_x0000_t75" style="width:14.5pt;height:18.8pt" o:ole="">
            <v:imagedata r:id="rId226" o:title=""/>
          </v:shape>
          <o:OLEObject Type="Embed" ProgID="Equation.DSMT4" ShapeID="_x0000_i1132" DrawAspect="Content" ObjectID="_1689505186" r:id="rId227"/>
        </w:object>
      </w:r>
      <w:r>
        <w:t>——</w:t>
      </w:r>
      <w:r>
        <w:t>第</w:t>
      </w:r>
      <w:r>
        <w:rPr>
          <w:i/>
        </w:rPr>
        <w:t>i</w:t>
      </w:r>
      <w:r>
        <w:t>排预应力钢筋距离混凝土受压区外边缘的距离（</w:t>
      </w:r>
      <w:r>
        <w:t>mm</w:t>
      </w:r>
      <w:r>
        <w:t>）；</w:t>
      </w:r>
    </w:p>
    <w:p w14:paraId="3665D54F" w14:textId="77777777" w:rsidR="007D4E06" w:rsidRDefault="00AB3CDB">
      <w:pPr>
        <w:pStyle w:val="afffffffffffb"/>
        <w:snapToGrid w:val="0"/>
        <w:ind w:leftChars="300" w:left="630" w:firstLineChars="0" w:firstLine="0"/>
      </w:pPr>
      <w:r>
        <w:rPr>
          <w:position w:val="-6"/>
        </w:rPr>
        <w:object w:dxaOrig="177" w:dyaOrig="190" w14:anchorId="7A35C12B">
          <v:shape id="_x0000_i1133" type="#_x0000_t75" style="width:8.05pt;height:9.65pt" o:ole="">
            <v:imagedata r:id="rId228" o:title=""/>
          </v:shape>
          <o:OLEObject Type="Embed" ProgID="Equation.DSMT4" ShapeID="_x0000_i1133" DrawAspect="Content" ObjectID="_1689505187" r:id="rId229"/>
        </w:object>
      </w:r>
      <w:r>
        <w:t>——</w:t>
      </w:r>
      <w:r>
        <w:t>凝土受压区高度（</w:t>
      </w:r>
      <w:r>
        <w:t>mm</w:t>
      </w:r>
      <w:r>
        <w:t>）；</w:t>
      </w:r>
    </w:p>
    <w:p w14:paraId="7BB4F8A9" w14:textId="77777777" w:rsidR="007D4E06" w:rsidRDefault="00AB3CDB">
      <w:pPr>
        <w:pStyle w:val="afffffffffffb"/>
        <w:snapToGrid w:val="0"/>
        <w:ind w:leftChars="300" w:left="630" w:firstLineChars="0" w:firstLine="0"/>
      </w:pPr>
      <w:r>
        <w:rPr>
          <w:position w:val="-10"/>
        </w:rPr>
        <w:object w:dxaOrig="245" w:dyaOrig="326" w14:anchorId="7B4076B2">
          <v:shape id="_x0000_i1134" type="#_x0000_t75" style="width:11.8pt;height:15.6pt" o:ole="">
            <v:imagedata r:id="rId230" o:title=""/>
          </v:shape>
          <o:OLEObject Type="Embed" ProgID="Equation.DSMT4" ShapeID="_x0000_i1134" DrawAspect="Content" ObjectID="_1689505188" r:id="rId231"/>
        </w:object>
      </w:r>
      <w:r>
        <w:t>——</w:t>
      </w:r>
      <w:r>
        <w:t>相对界限受压区高度；</w:t>
      </w:r>
    </w:p>
    <w:p w14:paraId="68B457BD" w14:textId="77777777" w:rsidR="007D4E06" w:rsidRDefault="00AB3CDB">
      <w:pPr>
        <w:pStyle w:val="afffffffffffb"/>
        <w:snapToGrid w:val="0"/>
        <w:ind w:leftChars="300" w:left="630" w:firstLineChars="0" w:firstLine="0"/>
      </w:pPr>
      <w:r>
        <w:rPr>
          <w:position w:val="-6"/>
        </w:rPr>
        <w:object w:dxaOrig="245" w:dyaOrig="272" w14:anchorId="73167B94">
          <v:shape id="_x0000_i1135" type="#_x0000_t75" style="width:11.8pt;height:13.45pt" o:ole="">
            <v:imagedata r:id="rId232" o:title=""/>
          </v:shape>
          <o:OLEObject Type="Embed" ProgID="Equation.DSMT4" ShapeID="_x0000_i1135" DrawAspect="Content" ObjectID="_1689505189" r:id="rId233"/>
        </w:object>
      </w:r>
      <w:r>
        <w:t>——</w:t>
      </w:r>
      <w:r>
        <w:t>受压</w:t>
      </w:r>
      <w:proofErr w:type="gramStart"/>
      <w:r>
        <w:t>区纵筋</w:t>
      </w:r>
      <w:proofErr w:type="gramEnd"/>
      <w:r>
        <w:t>合力点至截面受压边缘的距离（</w:t>
      </w:r>
      <w:r>
        <w:t>mm</w:t>
      </w:r>
      <w:r>
        <w:t>）；</w:t>
      </w:r>
    </w:p>
    <w:p w14:paraId="6996E0AC" w14:textId="77777777" w:rsidR="007D4E06" w:rsidRDefault="00AB3CDB">
      <w:pPr>
        <w:pStyle w:val="afffffffffffb"/>
        <w:snapToGrid w:val="0"/>
        <w:ind w:leftChars="300" w:left="630" w:firstLineChars="0" w:firstLine="0"/>
      </w:pPr>
      <w:r>
        <w:rPr>
          <w:position w:val="-6"/>
        </w:rPr>
        <w:object w:dxaOrig="177" w:dyaOrig="272" w14:anchorId="408FD2C7">
          <v:shape id="_x0000_i1136" type="#_x0000_t75" style="width:8.05pt;height:13.45pt" o:ole="">
            <v:imagedata r:id="rId234" o:title=""/>
          </v:shape>
          <o:OLEObject Type="Embed" ProgID="Equation.DSMT4" ShapeID="_x0000_i1136" DrawAspect="Content" ObjectID="_1689505190" r:id="rId235"/>
        </w:object>
      </w:r>
      <w:r>
        <w:t>——</w:t>
      </w:r>
      <w:r>
        <w:t>桩的外边长（</w:t>
      </w:r>
      <w:r>
        <w:t>mm</w:t>
      </w:r>
      <w:r>
        <w:t>）。</w:t>
      </w:r>
    </w:p>
    <w:p w14:paraId="5C361FB8" w14:textId="77777777" w:rsidR="007D4E06" w:rsidRDefault="00AB3CDB">
      <w:pPr>
        <w:pStyle w:val="affffffffd"/>
      </w:pPr>
      <w:r>
        <w:rPr>
          <w:rFonts w:ascii="Times New Roman" w:hint="eastAsia"/>
          <w:lang w:val="zh-CN"/>
        </w:rPr>
        <w:t>桩身正</w:t>
      </w:r>
      <w:proofErr w:type="gramStart"/>
      <w:r>
        <w:rPr>
          <w:rFonts w:ascii="Times New Roman" w:hint="eastAsia"/>
          <w:lang w:val="zh-CN"/>
        </w:rPr>
        <w:t>截面受弯承载力</w:t>
      </w:r>
      <w:proofErr w:type="gramEnd"/>
      <w:r>
        <w:rPr>
          <w:rFonts w:ascii="Times New Roman" w:hint="eastAsia"/>
          <w:lang w:val="zh-CN"/>
        </w:rPr>
        <w:t>检验值按下列规定计算：</w:t>
      </w:r>
    </w:p>
    <w:p w14:paraId="236BABA4"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M</m:t>
            </m:r>
          </m:e>
          <m:sub>
            <m:r>
              <w:rPr>
                <w:rFonts w:ascii="Cambria Math" w:hAnsi="Cambria Math"/>
              </w:rPr>
              <m:t>u</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γ</m:t>
                </m:r>
              </m:e>
              <m:sub>
                <m:r>
                  <w:rPr>
                    <w:rFonts w:ascii="Cambria Math" w:hAnsi="Cambria Math"/>
                  </w:rPr>
                  <m:t>u</m:t>
                </m:r>
              </m:sub>
            </m:sSub>
          </m:e>
        </m:d>
        <m:r>
          <w:rPr>
            <w:rFonts w:ascii="Cambria Math" w:hAnsi="Cambria Math"/>
          </w:rPr>
          <m:t>M</m:t>
        </m:r>
      </m:oMath>
      <w:r>
        <w:rPr>
          <w:rFonts w:ascii="微软雅黑" w:eastAsia="微软雅黑" w:hAnsi="微软雅黑"/>
        </w:rPr>
        <w:tab/>
      </w:r>
      <w:r>
        <w:t>(</w:t>
      </w:r>
      <w:r>
        <w:fldChar w:fldCharType="begin"/>
      </w:r>
      <w:r>
        <w:instrText xml:space="preserve"> AUTONUM </w:instrText>
      </w:r>
      <w:r>
        <w:fldChar w:fldCharType="end"/>
      </w:r>
      <w:r>
        <w:t>)</w:t>
      </w:r>
    </w:p>
    <w:p w14:paraId="74A4653A" w14:textId="77777777" w:rsidR="007D4E06" w:rsidRDefault="00AB3CDB">
      <w:pPr>
        <w:adjustRightInd/>
        <w:snapToGrid w:val="0"/>
        <w:spacing w:line="240" w:lineRule="auto"/>
        <w:rPr>
          <w:rFonts w:ascii="Times New Roman" w:hAnsi="Times New Roman"/>
        </w:rPr>
      </w:pPr>
      <w:r>
        <w:rPr>
          <w:rFonts w:ascii="宋体" w:hAnsi="Times New Roman" w:hint="eastAsia"/>
        </w:rPr>
        <w:t>式中：</w:t>
      </w:r>
      <w:r>
        <w:rPr>
          <w:rFonts w:ascii="Times New Roman" w:hAnsi="Times New Roman"/>
          <w:position w:val="-12"/>
        </w:rPr>
        <w:object w:dxaOrig="408" w:dyaOrig="340" w14:anchorId="6895F96D">
          <v:shape id="_x0000_i1137" type="#_x0000_t75" style="width:20.4pt;height:17.2pt" o:ole="">
            <v:imagedata r:id="rId236" o:title=""/>
          </v:shape>
          <o:OLEObject Type="Embed" ProgID="Equation.DSMT4" ShapeID="_x0000_i1137" DrawAspect="Content" ObjectID="_1689505191" r:id="rId237"/>
        </w:object>
      </w:r>
      <w:r>
        <w:rPr>
          <w:rFonts w:ascii="Times New Roman" w:hAnsi="Times New Roman"/>
        </w:rPr>
        <w:t xml:space="preserve"> —— </w:t>
      </w:r>
      <w:r>
        <w:rPr>
          <w:rFonts w:ascii="Times New Roman" w:hAnsi="Times New Roman"/>
        </w:rPr>
        <w:t>方</w:t>
      </w:r>
      <w:proofErr w:type="gramStart"/>
      <w:r>
        <w:rPr>
          <w:rFonts w:ascii="Times New Roman" w:hAnsi="Times New Roman"/>
        </w:rPr>
        <w:t>桩受弯</w:t>
      </w:r>
      <w:proofErr w:type="gramEnd"/>
      <w:r>
        <w:rPr>
          <w:rFonts w:ascii="Times New Roman" w:hAnsi="Times New Roman"/>
        </w:rPr>
        <w:t>承载力检验系数。取</w:t>
      </w:r>
      <w:r>
        <w:rPr>
          <w:rFonts w:ascii="Times New Roman" w:hAnsi="Times New Roman"/>
          <w:position w:val="-12"/>
        </w:rPr>
        <w:object w:dxaOrig="408" w:dyaOrig="340" w14:anchorId="5C8EC255">
          <v:shape id="_x0000_i1138" type="#_x0000_t75" style="width:20.4pt;height:17.2pt" o:ole="">
            <v:imagedata r:id="rId238" o:title=""/>
          </v:shape>
          <o:OLEObject Type="Embed" ProgID="Equation.DSMT4" ShapeID="_x0000_i1138" DrawAspect="Content" ObjectID="_1689505192" r:id="rId239"/>
        </w:object>
      </w:r>
      <w:r>
        <w:rPr>
          <w:rFonts w:ascii="Times New Roman" w:hAnsi="Times New Roman"/>
        </w:rPr>
        <w:t>=1.35</w:t>
      </w:r>
      <w:r>
        <w:rPr>
          <w:rFonts w:ascii="Times New Roman" w:hAnsi="Times New Roman"/>
        </w:rPr>
        <w:t>。</w:t>
      </w:r>
    </w:p>
    <w:p w14:paraId="61CC5A2E" w14:textId="77777777" w:rsidR="007D4E06" w:rsidRDefault="00AB3CDB">
      <w:pPr>
        <w:pStyle w:val="affffffffd"/>
      </w:pPr>
      <w:r>
        <w:rPr>
          <w:rFonts w:ascii="Times New Roman" w:hint="eastAsia"/>
          <w:lang w:val="zh-CN"/>
        </w:rPr>
        <w:t>桩身正</w:t>
      </w:r>
      <w:proofErr w:type="gramStart"/>
      <w:r>
        <w:rPr>
          <w:rFonts w:ascii="Times New Roman" w:hint="eastAsia"/>
          <w:lang w:val="zh-CN"/>
        </w:rPr>
        <w:t>截面受剪承载力</w:t>
      </w:r>
      <w:proofErr w:type="gramEnd"/>
      <w:r>
        <w:rPr>
          <w:rFonts w:ascii="Times New Roman" w:hint="eastAsia"/>
          <w:lang w:val="zh-CN"/>
        </w:rPr>
        <w:t>检验值按下列规定计算：</w:t>
      </w:r>
    </w:p>
    <w:p w14:paraId="77AC7724" w14:textId="77777777" w:rsidR="007D4E06" w:rsidRDefault="00AB3CDB">
      <w:pPr>
        <w:pStyle w:val="affffffd"/>
        <w:spacing w:before="156" w:after="156"/>
        <w:ind w:left="851"/>
      </w:pPr>
      <w:r>
        <w:tab/>
      </w:r>
      <m:oMath>
        <m:r>
          <w:rPr>
            <w:rFonts w:ascii="Cambria Math" w:hAnsi="Cambria Math"/>
          </w:rPr>
          <m:t>V=</m:t>
        </m:r>
        <m:f>
          <m:fPr>
            <m:ctrlPr>
              <w:rPr>
                <w:rFonts w:ascii="Cambria Math" w:hAnsi="Cambria Math"/>
                <w:i/>
              </w:rPr>
            </m:ctrlPr>
          </m:fPr>
          <m:num>
            <m:r>
              <w:rPr>
                <w:rFonts w:ascii="Cambria Math" w:hAnsi="Cambria Math"/>
              </w:rPr>
              <m:t>1.75</m:t>
            </m:r>
          </m:num>
          <m:den>
            <m:r>
              <w:rPr>
                <w:rFonts w:ascii="Cambria Math" w:hAnsi="Cambria Math"/>
              </w:rPr>
              <m:t>λ+1</m:t>
            </m:r>
          </m:den>
        </m:f>
        <m:sSub>
          <m:sSubPr>
            <m:ctrlPr>
              <w:rPr>
                <w:rFonts w:ascii="Cambria Math" w:hAnsi="Cambria Math"/>
                <w:i/>
              </w:rPr>
            </m:ctrlPr>
          </m:sSubPr>
          <m:e>
            <m:r>
              <w:rPr>
                <w:rFonts w:ascii="Cambria Math" w:hAnsi="Cambria Math"/>
              </w:rPr>
              <m:t>f</m:t>
            </m:r>
          </m:e>
          <m:sub>
            <m:r>
              <w:rPr>
                <w:rFonts w:ascii="Cambria Math" w:hAnsi="Cambria Math"/>
              </w:rPr>
              <m:t>t</m:t>
            </m:r>
          </m:sub>
        </m:sSub>
        <m:r>
          <w:rPr>
            <w:rFonts w:ascii="Cambria Math" w:hAnsi="Cambria Math"/>
          </w:rPr>
          <m:t>b</m:t>
        </m:r>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yv</m:t>
            </m:r>
          </m:sub>
        </m:sSub>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sv</m:t>
                </m:r>
              </m:sub>
            </m:sSub>
          </m:num>
          <m:den>
            <m:r>
              <w:rPr>
                <w:rFonts w:ascii="Cambria Math" w:hAnsi="Cambria Math"/>
              </w:rPr>
              <m:t>S</m:t>
            </m:r>
          </m:den>
        </m:f>
        <m:sSub>
          <m:sSubPr>
            <m:ctrlPr>
              <w:rPr>
                <w:rFonts w:ascii="Cambria Math" w:hAnsi="Cambria Math"/>
                <w:i/>
              </w:rPr>
            </m:ctrlPr>
          </m:sSubPr>
          <m:e>
            <m:r>
              <w:rPr>
                <w:rFonts w:ascii="Cambria Math" w:hAnsi="Cambria Math"/>
              </w:rPr>
              <m:t>h</m:t>
            </m:r>
          </m:e>
          <m:sub>
            <m:r>
              <w:rPr>
                <w:rFonts w:ascii="Cambria Math" w:hAnsi="Cambria Math"/>
              </w:rPr>
              <m:t>0</m:t>
            </m:r>
          </m:sub>
        </m:sSub>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+0.05</m:t>
        </m:r>
        <m:sSub>
          <m:sSubPr>
            <m:ctrlPr>
              <w:rPr>
                <w:rFonts w:ascii="Cambria Math" w:hAnsi="Cambria Math"/>
                <w:i/>
              </w:rPr>
            </m:ctrlPr>
          </m:sSubPr>
          <m:e>
            <m:r>
              <w:rPr>
                <w:rFonts w:ascii="Cambria Math" w:hAnsi="Cambria Math"/>
              </w:rPr>
              <m:t>σ</m:t>
            </m:r>
          </m:e>
          <m:sub>
            <m:r>
              <w:rPr>
                <w:rFonts w:ascii="Cambria Math" w:hAnsi="Cambria Math"/>
              </w:rPr>
              <m:t>pC</m:t>
            </m:r>
          </m:sub>
        </m:sSub>
        <m:sSub>
          <m:sSubPr>
            <m:ctrlPr>
              <w:rPr>
                <w:rFonts w:ascii="Cambria Math" w:hAnsi="Cambria Math"/>
                <w:i/>
              </w:rPr>
            </m:ctrlPr>
          </m:sSubPr>
          <m:e>
            <m:r>
              <w:rPr>
                <w:rFonts w:ascii="Cambria Math" w:hAnsi="Cambria Math"/>
              </w:rPr>
              <m:t>A</m:t>
            </m:r>
          </m:e>
          <m:sub>
            <m:r>
              <w:rPr>
                <w:rFonts w:ascii="Cambria Math" w:hAnsi="Cambria Math"/>
              </w:rPr>
              <m:t>0</m:t>
            </m:r>
          </m:sub>
        </m:sSub>
      </m:oMath>
      <w:r>
        <w:rPr>
          <w:rFonts w:ascii="微软雅黑" w:eastAsia="微软雅黑" w:hAnsi="微软雅黑"/>
        </w:rPr>
        <w:tab/>
      </w:r>
      <w:r>
        <w:t>(</w:t>
      </w:r>
      <w:r>
        <w:fldChar w:fldCharType="begin"/>
      </w:r>
      <w:r>
        <w:instrText xml:space="preserve"> AUTONUM </w:instrText>
      </w:r>
      <w:r>
        <w:fldChar w:fldCharType="end"/>
      </w:r>
      <w:r>
        <w:t>)</w:t>
      </w:r>
    </w:p>
    <w:p w14:paraId="2E639784" w14:textId="77777777" w:rsidR="007D4E06" w:rsidRDefault="00AB3CDB">
      <w:pPr>
        <w:snapToGrid w:val="0"/>
        <w:textAlignment w:val="baseline"/>
        <w:rPr>
          <w:rFonts w:ascii="Times New Roman" w:hAnsi="Times New Roman"/>
        </w:rPr>
      </w:pPr>
      <w:r>
        <w:rPr>
          <w:rFonts w:ascii="宋体" w:hAnsi="Times New Roman" w:hint="eastAsia"/>
        </w:rPr>
        <w:t>式中：</w:t>
      </w:r>
      <w:r>
        <w:rPr>
          <w:rFonts w:ascii="Times New Roman" w:hAnsi="Times New Roman"/>
          <w:position w:val="-10"/>
        </w:rPr>
        <w:object w:dxaOrig="204" w:dyaOrig="299" w14:anchorId="6BC21AC2">
          <v:shape id="_x0000_i1139" type="#_x0000_t75" style="width:10.75pt;height:15.05pt" o:ole="">
            <v:imagedata r:id="rId240" o:title=""/>
          </v:shape>
          <o:OLEObject Type="Embed" ProgID="Equation.DSMT4" ShapeID="_x0000_i1139" DrawAspect="Content" ObjectID="_1689505193" r:id="rId241"/>
        </w:object>
      </w:r>
      <w:r>
        <w:rPr>
          <w:rFonts w:ascii="Times New Roman" w:eastAsia="方正书宋简体" w:hAnsi="Times New Roman"/>
          <w:w w:val="190"/>
          <w:vertAlign w:val="subscript"/>
        </w:rPr>
        <w:t xml:space="preserve"> </w:t>
      </w:r>
      <w:r>
        <w:rPr>
          <w:rFonts w:ascii="Times New Roman" w:eastAsia="方正书宋简体" w:hAnsi="Times New Roman"/>
        </w:rPr>
        <w:t xml:space="preserve">—— </w:t>
      </w:r>
      <w:r>
        <w:rPr>
          <w:rFonts w:ascii="Times New Roman" w:hAnsi="Times New Roman"/>
        </w:rPr>
        <w:t>混凝土轴心抗拉强度设计值</w:t>
      </w:r>
      <w:r>
        <w:rPr>
          <w:rFonts w:ascii="Times New Roman" w:eastAsia="方正书宋简体" w:hAnsi="Times New Roman"/>
          <w:kern w:val="0"/>
          <w:lang w:val="zh-CN"/>
        </w:rPr>
        <w:t>（</w:t>
      </w:r>
      <w:r>
        <w:rPr>
          <w:rFonts w:ascii="Times New Roman" w:eastAsia="方正书宋简体" w:hAnsi="Times New Roman"/>
        </w:rPr>
        <w:t>N/mm</w:t>
      </w:r>
      <w:r>
        <w:rPr>
          <w:rFonts w:ascii="Times New Roman" w:eastAsia="方正书宋简体" w:hAnsi="Times New Roman"/>
          <w:vertAlign w:val="superscript"/>
        </w:rPr>
        <w:t>2</w:t>
      </w:r>
      <w:r>
        <w:rPr>
          <w:rFonts w:ascii="Times New Roman" w:eastAsia="方正书宋简体" w:hAnsi="Times New Roman"/>
          <w:kern w:val="0"/>
          <w:lang w:val="zh-CN"/>
        </w:rPr>
        <w:t>）</w:t>
      </w:r>
      <w:r>
        <w:rPr>
          <w:rFonts w:ascii="Times New Roman" w:hAnsi="Times New Roman"/>
        </w:rPr>
        <w:t>；</w:t>
      </w:r>
    </w:p>
    <w:p w14:paraId="3DB86B1C" w14:textId="77777777" w:rsidR="007D4E06" w:rsidRDefault="00AB3CDB">
      <w:pPr>
        <w:snapToGrid w:val="0"/>
        <w:textAlignment w:val="baseline"/>
        <w:rPr>
          <w:rFonts w:ascii="Times New Roman" w:hAnsi="Times New Roman"/>
        </w:rPr>
      </w:pPr>
      <w:r>
        <w:rPr>
          <w:rFonts w:ascii="Times New Roman" w:hAnsi="Times New Roman"/>
        </w:rPr>
        <w:t xml:space="preserve">       </w:t>
      </w:r>
      <w:r>
        <w:rPr>
          <w:rFonts w:ascii="Times New Roman" w:hAnsi="Times New Roman"/>
          <w:position w:val="-6"/>
        </w:rPr>
        <w:object w:dxaOrig="326" w:dyaOrig="272" w14:anchorId="10896330">
          <v:shape id="_x0000_i1140" type="#_x0000_t75" style="width:15.6pt;height:13.45pt" o:ole="">
            <v:imagedata r:id="rId242" o:title=""/>
          </v:shape>
          <o:OLEObject Type="Embed" ProgID="Equation.DSMT4" ShapeID="_x0000_i1140" DrawAspect="Content" ObjectID="_1689505194" r:id="rId243"/>
        </w:object>
      </w:r>
      <w:r>
        <w:rPr>
          <w:rFonts w:ascii="Times New Roman" w:hAnsi="Times New Roman"/>
        </w:rPr>
        <w:t xml:space="preserve">—— </w:t>
      </w:r>
      <w:r>
        <w:rPr>
          <w:rFonts w:ascii="Times New Roman" w:hAnsi="Times New Roman"/>
        </w:rPr>
        <w:t>方桩截面边长（</w:t>
      </w:r>
      <w:r>
        <w:rPr>
          <w:rFonts w:ascii="Times New Roman" w:hAnsi="Times New Roman"/>
        </w:rPr>
        <w:t>mm</w:t>
      </w:r>
      <w:r>
        <w:rPr>
          <w:rFonts w:ascii="Times New Roman" w:hAnsi="Times New Roman"/>
        </w:rPr>
        <w:t>）；</w:t>
      </w:r>
    </w:p>
    <w:p w14:paraId="66F1E7F0" w14:textId="77777777" w:rsidR="007D4E06" w:rsidRDefault="00AB3CDB">
      <w:pPr>
        <w:snapToGrid w:val="0"/>
        <w:textAlignment w:val="baseline"/>
        <w:rPr>
          <w:rFonts w:ascii="Times New Roman" w:hAnsi="Times New Roman"/>
        </w:rPr>
      </w:pPr>
      <w:r>
        <w:rPr>
          <w:rFonts w:ascii="Times New Roman" w:hAnsi="Times New Roman"/>
        </w:rPr>
        <w:t xml:space="preserve">       </w:t>
      </w:r>
      <w:r>
        <w:rPr>
          <w:rFonts w:ascii="Times New Roman" w:hAnsi="Times New Roman"/>
          <w:position w:val="-10"/>
        </w:rPr>
        <w:object w:dxaOrig="245" w:dyaOrig="326" w14:anchorId="01AEF2B2">
          <v:shape id="_x0000_i1141" type="#_x0000_t75" style="width:11.8pt;height:15.6pt" o:ole="">
            <v:imagedata r:id="rId244" o:title=""/>
          </v:shape>
          <o:OLEObject Type="Embed" ProgID="Equation.DSMT4" ShapeID="_x0000_i1141" DrawAspect="Content" ObjectID="_1689505195" r:id="rId245"/>
        </w:object>
      </w:r>
      <w:r>
        <w:rPr>
          <w:rFonts w:ascii="Times New Roman" w:hAnsi="Times New Roman"/>
        </w:rPr>
        <w:t xml:space="preserve"> —— </w:t>
      </w:r>
      <w:r>
        <w:rPr>
          <w:rFonts w:ascii="Times New Roman" w:hAnsi="Times New Roman"/>
        </w:rPr>
        <w:t>截面有效高度（</w:t>
      </w:r>
      <w:r>
        <w:rPr>
          <w:rFonts w:ascii="Times New Roman" w:hAnsi="Times New Roman"/>
        </w:rPr>
        <w:t>mm</w:t>
      </w:r>
      <w:r>
        <w:rPr>
          <w:rFonts w:ascii="Times New Roman" w:hAnsi="Times New Roman"/>
        </w:rPr>
        <w:t>）；</w:t>
      </w:r>
    </w:p>
    <w:p w14:paraId="695BC910" w14:textId="77777777" w:rsidR="007D4E06" w:rsidRDefault="00AB3CDB">
      <w:pPr>
        <w:snapToGrid w:val="0"/>
        <w:textAlignment w:val="baseline"/>
        <w:rPr>
          <w:rFonts w:ascii="Times New Roman" w:hAnsi="Times New Roman"/>
        </w:rPr>
      </w:pPr>
      <w:r>
        <w:rPr>
          <w:rFonts w:ascii="Times New Roman" w:hAnsi="Times New Roman"/>
        </w:rPr>
        <w:t xml:space="preserve">      </w:t>
      </w:r>
      <w:r>
        <w:rPr>
          <w:rFonts w:ascii="Times New Roman" w:hAnsi="Times New Roman"/>
          <w:position w:val="-14"/>
        </w:rPr>
        <w:object w:dxaOrig="285" w:dyaOrig="353" w14:anchorId="2FA14A5E">
          <v:shape id="_x0000_i1142" type="#_x0000_t75" style="width:14.5pt;height:18.25pt" o:ole="">
            <v:imagedata r:id="rId246" o:title=""/>
          </v:shape>
          <o:OLEObject Type="Embed" ProgID="Equation.DSMT4" ShapeID="_x0000_i1142" DrawAspect="Content" ObjectID="_1689505196" r:id="rId247"/>
        </w:object>
      </w:r>
      <w:r>
        <w:rPr>
          <w:rFonts w:ascii="Times New Roman" w:hAnsi="Times New Roman"/>
        </w:rPr>
        <w:t xml:space="preserve"> —— </w:t>
      </w:r>
      <w:r>
        <w:rPr>
          <w:rFonts w:ascii="Times New Roman" w:hAnsi="Times New Roman"/>
        </w:rPr>
        <w:t>箍筋强度设计值（</w:t>
      </w:r>
      <w:r>
        <w:rPr>
          <w:rFonts w:ascii="Times New Roman" w:hAnsi="Times New Roman"/>
        </w:rPr>
        <w:t>MPa</w:t>
      </w:r>
      <w:r>
        <w:rPr>
          <w:rFonts w:ascii="Times New Roman" w:hAnsi="Times New Roman"/>
        </w:rPr>
        <w:t>）；</w:t>
      </w:r>
    </w:p>
    <w:p w14:paraId="013D53B7" w14:textId="77777777" w:rsidR="007D4E06" w:rsidRDefault="00AB3CDB">
      <w:pPr>
        <w:snapToGrid w:val="0"/>
        <w:textAlignment w:val="baseline"/>
        <w:rPr>
          <w:rFonts w:ascii="Times New Roman" w:hAnsi="Times New Roman"/>
        </w:rPr>
      </w:pPr>
      <w:r>
        <w:rPr>
          <w:rFonts w:ascii="Times New Roman" w:hAnsi="Times New Roman"/>
        </w:rPr>
        <w:t xml:space="preserve">      </w:t>
      </w:r>
      <w:r>
        <w:rPr>
          <w:rFonts w:ascii="Times New Roman" w:hAnsi="Times New Roman"/>
          <w:position w:val="-10"/>
        </w:rPr>
        <w:object w:dxaOrig="312" w:dyaOrig="326" w14:anchorId="59AEB85D">
          <v:shape id="_x0000_i1143" type="#_x0000_t75" style="width:15.6pt;height:15.6pt" o:ole="">
            <v:imagedata r:id="rId248" o:title=""/>
          </v:shape>
          <o:OLEObject Type="Embed" ProgID="Equation.DSMT4" ShapeID="_x0000_i1143" DrawAspect="Content" ObjectID="_1689505197" r:id="rId249"/>
        </w:object>
      </w:r>
      <w:r>
        <w:rPr>
          <w:rFonts w:ascii="Times New Roman" w:hAnsi="Times New Roman"/>
        </w:rPr>
        <w:t xml:space="preserve"> —— </w:t>
      </w:r>
      <w:r>
        <w:rPr>
          <w:rFonts w:ascii="Times New Roman" w:hAnsi="Times New Roman"/>
        </w:rPr>
        <w:t>配置在同一截面内箍筋各肢的全部截面面积（</w:t>
      </w:r>
      <w:r>
        <w:rPr>
          <w:rFonts w:ascii="Times New Roman" w:hAnsi="Times New Roman"/>
        </w:rPr>
        <w:t>mm</w:t>
      </w:r>
      <w:r>
        <w:rPr>
          <w:rFonts w:ascii="Times New Roman" w:hAnsi="Times New Roman"/>
          <w:vertAlign w:val="superscript"/>
        </w:rPr>
        <w:t>2</w:t>
      </w:r>
      <w:r>
        <w:rPr>
          <w:rFonts w:ascii="Times New Roman" w:hAnsi="Times New Roman"/>
        </w:rPr>
        <w:t>）；</w:t>
      </w:r>
    </w:p>
    <w:p w14:paraId="28C15259" w14:textId="77777777" w:rsidR="007D4E06" w:rsidRDefault="00AB3CDB">
      <w:pPr>
        <w:snapToGrid w:val="0"/>
        <w:textAlignment w:val="baseline"/>
        <w:rPr>
          <w:rFonts w:ascii="Times New Roman" w:hAnsi="Times New Roman"/>
        </w:rPr>
      </w:pPr>
      <w:r>
        <w:rPr>
          <w:rFonts w:ascii="Times New Roman" w:hAnsi="Times New Roman"/>
        </w:rPr>
        <w:t xml:space="preserve">       </w:t>
      </w:r>
      <w:r>
        <w:rPr>
          <w:rFonts w:ascii="Times New Roman" w:hAnsi="Times New Roman"/>
          <w:position w:val="-6"/>
        </w:rPr>
        <w:object w:dxaOrig="231" w:dyaOrig="285" w14:anchorId="1EE3ABD1">
          <v:shape id="_x0000_i1144" type="#_x0000_t75" style="width:11.3pt;height:14.5pt" o:ole="">
            <v:imagedata r:id="rId250" o:title=""/>
          </v:shape>
          <o:OLEObject Type="Embed" ProgID="Equation.DSMT4" ShapeID="_x0000_i1144" DrawAspect="Content" ObjectID="_1689505198" r:id="rId251"/>
        </w:object>
      </w:r>
      <w:r>
        <w:rPr>
          <w:rFonts w:ascii="Times New Roman" w:hAnsi="Times New Roman"/>
        </w:rPr>
        <w:t xml:space="preserve"> —— </w:t>
      </w:r>
      <w:proofErr w:type="gramStart"/>
      <w:r>
        <w:rPr>
          <w:rFonts w:ascii="Times New Roman" w:hAnsi="Times New Roman"/>
        </w:rPr>
        <w:t>沿方桩</w:t>
      </w:r>
      <w:proofErr w:type="gramEnd"/>
      <w:r>
        <w:rPr>
          <w:rFonts w:ascii="Times New Roman" w:hAnsi="Times New Roman"/>
        </w:rPr>
        <w:t>长度方向的箍筋间距（</w:t>
      </w:r>
      <w:r>
        <w:rPr>
          <w:rFonts w:ascii="Times New Roman" w:hAnsi="Times New Roman"/>
        </w:rPr>
        <w:t>mm</w:t>
      </w:r>
      <w:r>
        <w:rPr>
          <w:rFonts w:ascii="Times New Roman" w:hAnsi="Times New Roman"/>
        </w:rPr>
        <w:t>）；</w:t>
      </w:r>
    </w:p>
    <w:p w14:paraId="1B80E306" w14:textId="77777777" w:rsidR="007D4E06" w:rsidRDefault="00AB3CDB">
      <w:pPr>
        <w:snapToGrid w:val="0"/>
        <w:textAlignment w:val="baseline"/>
        <w:rPr>
          <w:rFonts w:ascii="Times New Roman" w:hAnsi="Times New Roman"/>
        </w:rPr>
      </w:pPr>
      <w:r>
        <w:rPr>
          <w:rFonts w:ascii="Times New Roman" w:hAnsi="Times New Roman"/>
        </w:rPr>
        <w:t xml:space="preserve">       </w:t>
      </w:r>
      <w:r>
        <w:rPr>
          <w:rFonts w:ascii="Times New Roman" w:hAnsi="Times New Roman"/>
          <w:position w:val="-6"/>
        </w:rPr>
        <w:object w:dxaOrig="204" w:dyaOrig="272" w14:anchorId="1F433736">
          <v:shape id="_x0000_i1145" type="#_x0000_t75" style="width:10.75pt;height:13.45pt" o:ole="">
            <v:imagedata r:id="rId252" o:title=""/>
          </v:shape>
          <o:OLEObject Type="Embed" ProgID="Equation.DSMT4" ShapeID="_x0000_i1145" DrawAspect="Content" ObjectID="_1689505199" r:id="rId253"/>
        </w:object>
      </w:r>
      <w:r>
        <w:rPr>
          <w:rFonts w:ascii="Times New Roman" w:hAnsi="Times New Roman"/>
        </w:rPr>
        <w:t xml:space="preserve"> —— </w:t>
      </w:r>
      <w:r>
        <w:rPr>
          <w:rFonts w:ascii="Times New Roman" w:hAnsi="Times New Roman"/>
        </w:rPr>
        <w:t>箍筋与纵向轴线的夹角（</w:t>
      </w:r>
      <w:r>
        <w:rPr>
          <w:rFonts w:ascii="Times New Roman" w:hAnsi="Times New Roman"/>
        </w:rPr>
        <w:t>°</w:t>
      </w:r>
      <w:r>
        <w:rPr>
          <w:rFonts w:ascii="Times New Roman" w:hAnsi="Times New Roman"/>
        </w:rPr>
        <w:t>）；</w:t>
      </w:r>
    </w:p>
    <w:p w14:paraId="3A920F1F" w14:textId="77777777" w:rsidR="007D4E06" w:rsidRDefault="00AB3CDB">
      <w:pPr>
        <w:adjustRightInd/>
        <w:snapToGrid w:val="0"/>
        <w:spacing w:line="240" w:lineRule="auto"/>
        <w:ind w:leftChars="300" w:left="1470" w:hangingChars="400" w:hanging="840"/>
        <w:rPr>
          <w:rFonts w:ascii="Times New Roman" w:hAnsi="Times New Roman"/>
        </w:rPr>
      </w:pPr>
      <w:r>
        <w:rPr>
          <w:rFonts w:ascii="Times New Roman" w:hAnsi="Times New Roman"/>
          <w:position w:val="-6"/>
        </w:rPr>
        <w:object w:dxaOrig="285" w:dyaOrig="340" w14:anchorId="70A9D4A0">
          <v:shape id="_x0000_i1146" type="#_x0000_t75" style="width:14.5pt;height:17.2pt" o:ole="">
            <v:imagedata r:id="rId254" o:title=""/>
          </v:shape>
          <o:OLEObject Type="Embed" ProgID="Equation.DSMT4" ShapeID="_x0000_i1146" DrawAspect="Content" ObjectID="_1689505200" r:id="rId255"/>
        </w:object>
      </w:r>
      <w:r>
        <w:rPr>
          <w:rFonts w:ascii="Times New Roman" w:hAnsi="Times New Roman"/>
        </w:rPr>
        <w:t xml:space="preserve"> —— </w:t>
      </w:r>
      <w:r>
        <w:rPr>
          <w:rFonts w:ascii="Times New Roman" w:hAnsi="Times New Roman"/>
        </w:rPr>
        <w:t>计算截面</w:t>
      </w:r>
      <w:proofErr w:type="gramStart"/>
      <w:r>
        <w:rPr>
          <w:rFonts w:ascii="Times New Roman" w:hAnsi="Times New Roman"/>
        </w:rPr>
        <w:t>剪跨比</w:t>
      </w:r>
      <w:proofErr w:type="gramEnd"/>
      <w:r>
        <w:rPr>
          <w:rFonts w:ascii="Times New Roman" w:hAnsi="Times New Roman"/>
        </w:rPr>
        <w:t>，可取</w:t>
      </w:r>
      <w:r>
        <w:rPr>
          <w:rFonts w:ascii="Times New Roman" w:hAnsi="Times New Roman"/>
          <w:position w:val="-10"/>
        </w:rPr>
        <w:object w:dxaOrig="1073" w:dyaOrig="394" w14:anchorId="3E4EFF4D">
          <v:shape id="_x0000_i1147" type="#_x0000_t75" style="width:54.25pt;height:20.4pt" o:ole="">
            <v:imagedata r:id="rId256" o:title=""/>
          </v:shape>
          <o:OLEObject Type="Embed" ProgID="Equation.DSMT4" ShapeID="_x0000_i1147" DrawAspect="Content" ObjectID="_1689505201" r:id="rId257"/>
        </w:object>
      </w:r>
      <w:r>
        <w:rPr>
          <w:rFonts w:ascii="Times New Roman" w:hAnsi="Times New Roman"/>
        </w:rPr>
        <w:t>，</w:t>
      </w:r>
      <w:r>
        <w:rPr>
          <w:rFonts w:ascii="Times New Roman" w:hAnsi="Times New Roman"/>
          <w:position w:val="-6"/>
        </w:rPr>
        <w:object w:dxaOrig="231" w:dyaOrig="245" w14:anchorId="77A50C81">
          <v:shape id="_x0000_i1148" type="#_x0000_t75" style="width:11.3pt;height:11.8pt" o:ole="">
            <v:imagedata r:id="rId258" o:title=""/>
          </v:shape>
          <o:OLEObject Type="Embed" ProgID="Equation.DSMT4" ShapeID="_x0000_i1148" DrawAspect="Content" ObjectID="_1689505202" r:id="rId259"/>
        </w:object>
      </w:r>
      <w:r>
        <w:rPr>
          <w:rFonts w:ascii="Times New Roman" w:hAnsi="Times New Roman"/>
        </w:rPr>
        <w:t>取集中荷载作用点至支座截面或节点边缘的距离。当方</w:t>
      </w:r>
      <w:proofErr w:type="gramStart"/>
      <w:r>
        <w:rPr>
          <w:rFonts w:ascii="Times New Roman" w:hAnsi="Times New Roman"/>
        </w:rPr>
        <w:t>桩用于</w:t>
      </w:r>
      <w:proofErr w:type="gramEnd"/>
      <w:r>
        <w:rPr>
          <w:rFonts w:ascii="Times New Roman" w:hAnsi="Times New Roman"/>
        </w:rPr>
        <w:t>试验检测，</w:t>
      </w:r>
      <w:r>
        <w:rPr>
          <w:rFonts w:ascii="Times New Roman" w:hAnsi="Times New Roman"/>
          <w:position w:val="-6"/>
        </w:rPr>
        <w:object w:dxaOrig="285" w:dyaOrig="340" w14:anchorId="11DDA169">
          <v:shape id="_x0000_i1149" type="#_x0000_t75" style="width:14.5pt;height:17.2pt" o:ole="">
            <v:imagedata r:id="rId254" o:title=""/>
          </v:shape>
          <o:OLEObject Type="Embed" ProgID="Equation.DSMT4" ShapeID="_x0000_i1149" DrawAspect="Content" ObjectID="_1689505203" r:id="rId260"/>
        </w:object>
      </w:r>
      <w:r>
        <w:rPr>
          <w:rFonts w:ascii="Times New Roman" w:hAnsi="Times New Roman"/>
        </w:rPr>
        <w:t>小于</w:t>
      </w:r>
      <w:r>
        <w:rPr>
          <w:rFonts w:ascii="Times New Roman" w:hAnsi="Times New Roman"/>
        </w:rPr>
        <w:t>1.5</w:t>
      </w:r>
      <w:r>
        <w:rPr>
          <w:rFonts w:ascii="Times New Roman" w:hAnsi="Times New Roman"/>
        </w:rPr>
        <w:t>时取</w:t>
      </w:r>
      <w:r>
        <w:rPr>
          <w:rFonts w:ascii="Times New Roman" w:hAnsi="Times New Roman"/>
        </w:rPr>
        <w:t>1.5</w:t>
      </w:r>
      <w:r>
        <w:rPr>
          <w:rFonts w:ascii="Times New Roman" w:hAnsi="Times New Roman"/>
        </w:rPr>
        <w:t>；当方</w:t>
      </w:r>
      <w:proofErr w:type="gramStart"/>
      <w:r>
        <w:rPr>
          <w:rFonts w:ascii="Times New Roman" w:hAnsi="Times New Roman"/>
        </w:rPr>
        <w:t>桩用于</w:t>
      </w:r>
      <w:proofErr w:type="gramEnd"/>
      <w:r>
        <w:rPr>
          <w:rFonts w:ascii="Times New Roman" w:hAnsi="Times New Roman"/>
        </w:rPr>
        <w:t>实际工程，处于</w:t>
      </w:r>
      <w:proofErr w:type="gramStart"/>
      <w:r>
        <w:rPr>
          <w:rFonts w:ascii="Times New Roman" w:hAnsi="Times New Roman"/>
        </w:rPr>
        <w:t>弯剪工作</w:t>
      </w:r>
      <w:proofErr w:type="gramEnd"/>
      <w:r>
        <w:rPr>
          <w:rFonts w:ascii="Times New Roman" w:hAnsi="Times New Roman"/>
        </w:rPr>
        <w:t>受力状态，</w:t>
      </w:r>
      <w:r>
        <w:rPr>
          <w:rFonts w:ascii="Times New Roman" w:hAnsi="Times New Roman"/>
          <w:position w:val="-6"/>
        </w:rPr>
        <w:object w:dxaOrig="285" w:dyaOrig="340" w14:anchorId="7E85E606">
          <v:shape id="_x0000_i1150" type="#_x0000_t75" style="width:14.5pt;height:17.2pt" o:ole="">
            <v:imagedata r:id="rId254" o:title=""/>
          </v:shape>
          <o:OLEObject Type="Embed" ProgID="Equation.DSMT4" ShapeID="_x0000_i1150" DrawAspect="Content" ObjectID="_1689505204" r:id="rId261"/>
        </w:object>
      </w:r>
      <w:r>
        <w:rPr>
          <w:rFonts w:ascii="Times New Roman" w:hAnsi="Times New Roman"/>
        </w:rPr>
        <w:t>大于</w:t>
      </w:r>
      <w:r>
        <w:rPr>
          <w:rFonts w:ascii="Times New Roman" w:hAnsi="Times New Roman"/>
        </w:rPr>
        <w:t>3</w:t>
      </w:r>
      <w:r>
        <w:rPr>
          <w:rFonts w:ascii="Times New Roman" w:hAnsi="Times New Roman"/>
        </w:rPr>
        <w:t>时取</w:t>
      </w:r>
      <w:r>
        <w:rPr>
          <w:rFonts w:ascii="Times New Roman" w:hAnsi="Times New Roman"/>
        </w:rPr>
        <w:t>3</w:t>
      </w:r>
      <w:r>
        <w:rPr>
          <w:rFonts w:ascii="Times New Roman" w:hAnsi="Times New Roman"/>
        </w:rPr>
        <w:t>。。</w:t>
      </w:r>
    </w:p>
    <w:p w14:paraId="105AE15C" w14:textId="77777777" w:rsidR="007D4E06" w:rsidRDefault="00AB3CDB">
      <w:pPr>
        <w:pStyle w:val="affffffffd"/>
      </w:pPr>
      <w:r>
        <w:rPr>
          <w:rFonts w:ascii="Times New Roman" w:hint="eastAsia"/>
          <w:lang w:val="zh-CN"/>
        </w:rPr>
        <w:t>桩身正</w:t>
      </w:r>
      <w:proofErr w:type="gramStart"/>
      <w:r>
        <w:rPr>
          <w:rFonts w:ascii="Times New Roman" w:hint="eastAsia"/>
          <w:lang w:val="zh-CN"/>
        </w:rPr>
        <w:t>截面受剪承载力</w:t>
      </w:r>
      <w:proofErr w:type="gramEnd"/>
      <w:r>
        <w:rPr>
          <w:rFonts w:ascii="Times New Roman" w:hint="eastAsia"/>
          <w:lang w:val="zh-CN"/>
        </w:rPr>
        <w:t>极限值按下列规定计算：</w:t>
      </w:r>
    </w:p>
    <w:p w14:paraId="09842DFD" w14:textId="77777777" w:rsidR="007D4E06" w:rsidRDefault="00AB3CDB">
      <w:pPr>
        <w:pStyle w:val="affffffd"/>
        <w:spacing w:before="156" w:after="156"/>
        <w:ind w:left="851"/>
      </w:pPr>
      <w:r>
        <w:tab/>
      </w:r>
      <m:oMath>
        <m:sSub>
          <m:sSubPr>
            <m:ctrlPr>
              <w:rPr>
                <w:rFonts w:ascii="Cambria Math" w:hAnsi="Cambria Math"/>
                <w:i/>
              </w:rPr>
            </m:ctrlPr>
          </m:sSubPr>
          <m:e>
            <m:r>
              <w:rPr>
                <w:rFonts w:ascii="Cambria Math" w:hAnsi="Cambria Math"/>
              </w:rPr>
              <m:t>V</m:t>
            </m:r>
          </m:e>
          <m:sub>
            <m:r>
              <w:rPr>
                <w:rFonts w:ascii="Cambria Math" w:hAnsi="Cambria Math"/>
              </w:rPr>
              <m:t>u</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γ</m:t>
                </m:r>
              </m:e>
              <m:sub>
                <m:r>
                  <w:rPr>
                    <w:rFonts w:ascii="Cambria Math" w:hAnsi="Cambria Math"/>
                  </w:rPr>
                  <m:t>u</m:t>
                </m:r>
              </m:sub>
            </m:sSub>
          </m:e>
        </m:d>
        <m:r>
          <w:rPr>
            <w:rFonts w:ascii="Cambria Math" w:hAnsi="Cambria Math"/>
          </w:rPr>
          <m:t>V</m:t>
        </m:r>
      </m:oMath>
      <w:r>
        <w:rPr>
          <w:rFonts w:ascii="微软雅黑" w:eastAsia="微软雅黑" w:hAnsi="微软雅黑"/>
        </w:rPr>
        <w:tab/>
      </w:r>
      <w:r>
        <w:t>(</w:t>
      </w:r>
      <w:r>
        <w:fldChar w:fldCharType="begin"/>
      </w:r>
      <w:r>
        <w:instrText xml:space="preserve"> AUTONUM </w:instrText>
      </w:r>
      <w:r>
        <w:fldChar w:fldCharType="end"/>
      </w:r>
      <w:r>
        <w:t>)</w:t>
      </w:r>
    </w:p>
    <w:p w14:paraId="2EE4F2CA" w14:textId="77777777" w:rsidR="007D4E06" w:rsidRDefault="00AB3CDB">
      <w:pPr>
        <w:adjustRightInd/>
        <w:snapToGrid w:val="0"/>
        <w:spacing w:line="240" w:lineRule="auto"/>
        <w:rPr>
          <w:rFonts w:ascii="Times New Roman" w:hAnsi="Times New Roman"/>
        </w:rPr>
      </w:pPr>
      <w:r>
        <w:rPr>
          <w:rFonts w:ascii="宋体" w:hAnsi="Times New Roman" w:hint="eastAsia"/>
        </w:rPr>
        <w:t>式中：</w:t>
      </w:r>
      <w:r>
        <w:rPr>
          <w:rFonts w:ascii="Times New Roman" w:hAnsi="Times New Roman"/>
          <w:position w:val="-12"/>
        </w:rPr>
        <w:object w:dxaOrig="408" w:dyaOrig="340" w14:anchorId="71D66CD0">
          <v:shape id="_x0000_i1151" type="#_x0000_t75" style="width:20.4pt;height:17.2pt" o:ole="">
            <v:imagedata r:id="rId236" o:title=""/>
          </v:shape>
          <o:OLEObject Type="Embed" ProgID="Equation.DSMT4" ShapeID="_x0000_i1151" DrawAspect="Content" ObjectID="_1689505205" r:id="rId262"/>
        </w:object>
      </w:r>
      <w:r>
        <w:rPr>
          <w:rFonts w:ascii="Times New Roman" w:hAnsi="Times New Roman"/>
        </w:rPr>
        <w:t xml:space="preserve"> —— </w:t>
      </w:r>
      <w:r>
        <w:rPr>
          <w:rFonts w:ascii="Times New Roman" w:hAnsi="Times New Roman"/>
        </w:rPr>
        <w:t>方</w:t>
      </w:r>
      <w:proofErr w:type="gramStart"/>
      <w:r>
        <w:rPr>
          <w:rFonts w:ascii="Times New Roman" w:hAnsi="Times New Roman"/>
        </w:rPr>
        <w:t>桩受剪</w:t>
      </w:r>
      <w:proofErr w:type="gramEnd"/>
      <w:r>
        <w:rPr>
          <w:rFonts w:ascii="Times New Roman" w:hAnsi="Times New Roman"/>
        </w:rPr>
        <w:t>承载力检验系数。取</w:t>
      </w:r>
      <w:r>
        <w:rPr>
          <w:rFonts w:ascii="Times New Roman" w:hAnsi="Times New Roman"/>
          <w:position w:val="-12"/>
        </w:rPr>
        <w:object w:dxaOrig="408" w:dyaOrig="340" w14:anchorId="4A19527C">
          <v:shape id="_x0000_i1152" type="#_x0000_t75" style="width:20.4pt;height:17.2pt" o:ole="">
            <v:imagedata r:id="rId263" o:title=""/>
          </v:shape>
          <o:OLEObject Type="Embed" ProgID="Equation.DSMT4" ShapeID="_x0000_i1152" DrawAspect="Content" ObjectID="_1689505206" r:id="rId264"/>
        </w:object>
      </w:r>
      <w:r>
        <w:rPr>
          <w:rFonts w:ascii="Times New Roman" w:hAnsi="Times New Roman"/>
        </w:rPr>
        <w:t>=1.40</w:t>
      </w:r>
      <w:r>
        <w:rPr>
          <w:rFonts w:ascii="Times New Roman" w:hAnsi="Times New Roman" w:hint="eastAsia"/>
        </w:rPr>
        <w:t>。</w:t>
      </w:r>
    </w:p>
    <w:p w14:paraId="20430BD9" w14:textId="77777777" w:rsidR="007D4E06" w:rsidRDefault="00AB3CDB">
      <w:pPr>
        <w:pStyle w:val="affffffffd"/>
      </w:pPr>
      <w:r>
        <w:rPr>
          <w:rFonts w:ascii="Times New Roman" w:hint="eastAsia"/>
          <w:lang w:val="zh-CN"/>
        </w:rPr>
        <w:t>桩身正截面受拉承载力设计值按式（</w:t>
      </w:r>
      <w:r>
        <w:rPr>
          <w:rFonts w:ascii="Times New Roman"/>
          <w:lang w:val="zh-CN"/>
        </w:rPr>
        <w:t>18</w:t>
      </w:r>
      <w:r>
        <w:rPr>
          <w:rFonts w:ascii="Times New Roman" w:hint="eastAsia"/>
          <w:lang w:val="zh-CN"/>
        </w:rPr>
        <w:t>）计算，按裂缝控制的桩身轴心抗拉力按式（</w:t>
      </w:r>
      <w:r>
        <w:rPr>
          <w:rFonts w:ascii="Times New Roman"/>
          <w:lang w:val="zh-CN"/>
        </w:rPr>
        <w:t>19</w:t>
      </w:r>
      <w:r>
        <w:rPr>
          <w:rFonts w:ascii="Times New Roman" w:hint="eastAsia"/>
          <w:lang w:val="zh-CN"/>
        </w:rPr>
        <w:t>）计算。</w:t>
      </w:r>
    </w:p>
    <w:p w14:paraId="472A3CDA" w14:textId="77777777" w:rsidR="007D4E06" w:rsidRDefault="00AB3CDB">
      <w:pPr>
        <w:pStyle w:val="affffffffd"/>
      </w:pPr>
      <w:r>
        <w:rPr>
          <w:rFonts w:hint="eastAsia"/>
        </w:rPr>
        <w:t>变截面异型</w:t>
      </w:r>
      <w:proofErr w:type="gramStart"/>
      <w:r>
        <w:rPr>
          <w:rFonts w:hint="eastAsia"/>
        </w:rPr>
        <w:t>方桩沿纵向</w:t>
      </w:r>
      <w:proofErr w:type="gramEnd"/>
      <w:r>
        <w:rPr>
          <w:rFonts w:hint="eastAsia"/>
        </w:rPr>
        <w:t>截面尺寸变化，其桩身受压、受拉、受弯、</w:t>
      </w:r>
      <w:proofErr w:type="gramStart"/>
      <w:r>
        <w:rPr>
          <w:rFonts w:hint="eastAsia"/>
        </w:rPr>
        <w:t>受剪承载力</w:t>
      </w:r>
      <w:proofErr w:type="gramEnd"/>
      <w:r>
        <w:rPr>
          <w:rFonts w:hint="eastAsia"/>
        </w:rPr>
        <w:t>应取最不利截面（最小截面）处进行计算。</w:t>
      </w:r>
    </w:p>
    <w:p w14:paraId="3A6D59CD" w14:textId="77777777" w:rsidR="007D4E06" w:rsidRDefault="00AB3CDB">
      <w:pPr>
        <w:pStyle w:val="affffffffd"/>
      </w:pPr>
      <w:r>
        <w:rPr>
          <w:rFonts w:hint="eastAsia"/>
        </w:rPr>
        <w:t>预应力实心方桩的桩身承载力计算结果详见附录E，部分预应力实心方桩的桩身承载力计算结果详见附录F。</w:t>
      </w:r>
    </w:p>
    <w:p w14:paraId="101AE8D0" w14:textId="77777777" w:rsidR="007D4E06" w:rsidRDefault="00AB3CDB">
      <w:pPr>
        <w:pStyle w:val="aff3"/>
        <w:spacing w:before="156" w:after="156"/>
        <w:ind w:left="0"/>
      </w:pPr>
      <w:bookmarkStart w:id="69" w:name="_Toc73973702"/>
      <w:r>
        <w:rPr>
          <w:rFonts w:hint="eastAsia"/>
        </w:rPr>
        <w:t>预应力实心方桩防腐设计</w:t>
      </w:r>
      <w:bookmarkEnd w:id="69"/>
    </w:p>
    <w:p w14:paraId="73623725" w14:textId="77777777" w:rsidR="007D4E06" w:rsidRDefault="00AB3CDB">
      <w:pPr>
        <w:pStyle w:val="affffffffd"/>
      </w:pPr>
      <w:r>
        <w:rPr>
          <w:rFonts w:hint="eastAsia"/>
        </w:rPr>
        <w:t>污染土和地下水对钢筋混凝土桩和预应力混凝土桩的腐蚀性等级，应按现行国家标准《岩土工程勘察规范》GB50021 的有关规定确定。</w:t>
      </w:r>
    </w:p>
    <w:p w14:paraId="19EA8081" w14:textId="77777777" w:rsidR="007D4E06" w:rsidRDefault="00AB3CDB">
      <w:pPr>
        <w:pStyle w:val="affffffffd"/>
      </w:pPr>
      <w:r>
        <w:rPr>
          <w:rFonts w:hint="eastAsia"/>
        </w:rPr>
        <w:lastRenderedPageBreak/>
        <w:t>预应力实心方桩防腐设计的材料应满足下列要求：</w:t>
      </w:r>
    </w:p>
    <w:p w14:paraId="5450844B" w14:textId="77777777" w:rsidR="007D4E06" w:rsidRDefault="00AB3CDB">
      <w:pPr>
        <w:pStyle w:val="affff1"/>
        <w:widowControl/>
        <w:numPr>
          <w:ilvl w:val="0"/>
          <w:numId w:val="58"/>
        </w:numPr>
        <w:adjustRightInd/>
        <w:spacing w:line="240" w:lineRule="auto"/>
        <w:rPr>
          <w:rFonts w:ascii="宋体" w:hAnsi="Times New Roman"/>
          <w:sz w:val="21"/>
        </w:rPr>
      </w:pPr>
      <w:r>
        <w:rPr>
          <w:rFonts w:ascii="宋体" w:hAnsi="Times New Roman" w:hint="eastAsia"/>
          <w:sz w:val="21"/>
        </w:rPr>
        <w:t>混凝土的砂、石应致密，可采用花岗岩、石英石或石灰石，但不得采用有碱骨料反应的活性骨料。</w:t>
      </w:r>
    </w:p>
    <w:p w14:paraId="2FF00A43" w14:textId="77777777" w:rsidR="007D4E06" w:rsidRDefault="00AB3CDB">
      <w:pPr>
        <w:pStyle w:val="affff1"/>
        <w:widowControl/>
        <w:numPr>
          <w:ilvl w:val="0"/>
          <w:numId w:val="58"/>
        </w:numPr>
        <w:adjustRightInd/>
        <w:spacing w:line="240" w:lineRule="auto"/>
        <w:rPr>
          <w:rFonts w:ascii="宋体" w:hAnsi="Times New Roman"/>
          <w:sz w:val="21"/>
        </w:rPr>
      </w:pPr>
      <w:r>
        <w:rPr>
          <w:rFonts w:ascii="宋体" w:hAnsi="Times New Roman" w:hint="eastAsia"/>
          <w:sz w:val="21"/>
        </w:rPr>
        <w:t>掺入混凝土的外加剂对混凝土的性能应无不利影响，对钢筋不得有腐蚀作用，其使用方法、掺量和耐腐蚀性能应符合有关标准的规定。</w:t>
      </w:r>
    </w:p>
    <w:p w14:paraId="26C67E17" w14:textId="77777777" w:rsidR="007D4E06" w:rsidRDefault="00AB3CDB">
      <w:pPr>
        <w:pStyle w:val="affff1"/>
        <w:widowControl/>
        <w:numPr>
          <w:ilvl w:val="0"/>
          <w:numId w:val="58"/>
        </w:numPr>
        <w:adjustRightInd/>
        <w:spacing w:line="240" w:lineRule="auto"/>
        <w:rPr>
          <w:rFonts w:ascii="宋体" w:hAnsi="Times New Roman"/>
          <w:sz w:val="21"/>
        </w:rPr>
      </w:pPr>
      <w:r>
        <w:rPr>
          <w:rFonts w:ascii="宋体" w:hAnsi="Times New Roman" w:hint="eastAsia"/>
          <w:sz w:val="21"/>
        </w:rPr>
        <w:t>混凝土选用的硅酸盐水泥宜掺入矿物掺合料，普通硅酸盐水泥可掺入矿物掺合料。</w:t>
      </w:r>
    </w:p>
    <w:p w14:paraId="27DFF25A" w14:textId="77777777" w:rsidR="007D4E06" w:rsidRDefault="00AB3CDB">
      <w:pPr>
        <w:pStyle w:val="affff1"/>
        <w:widowControl/>
        <w:numPr>
          <w:ilvl w:val="0"/>
          <w:numId w:val="58"/>
        </w:numPr>
        <w:adjustRightInd/>
        <w:spacing w:line="240" w:lineRule="auto"/>
        <w:rPr>
          <w:rFonts w:ascii="宋体" w:hAnsi="Times New Roman"/>
          <w:sz w:val="21"/>
        </w:rPr>
      </w:pPr>
      <w:r>
        <w:rPr>
          <w:rFonts w:ascii="宋体" w:hAnsi="Times New Roman" w:hint="eastAsia"/>
          <w:sz w:val="21"/>
        </w:rPr>
        <w:t>受碱液作用的混凝土不得选用高铝水泥或以铝酸盐成分为主的膨胀水泥。</w:t>
      </w:r>
    </w:p>
    <w:p w14:paraId="556130CC" w14:textId="77777777" w:rsidR="007D4E06" w:rsidRDefault="00AB3CDB">
      <w:pPr>
        <w:pStyle w:val="affff1"/>
        <w:widowControl/>
        <w:numPr>
          <w:ilvl w:val="0"/>
          <w:numId w:val="58"/>
        </w:numPr>
        <w:adjustRightInd/>
        <w:spacing w:line="240" w:lineRule="auto"/>
        <w:rPr>
          <w:rFonts w:ascii="宋体" w:hAnsi="Times New Roman"/>
          <w:sz w:val="21"/>
        </w:rPr>
      </w:pPr>
      <w:r>
        <w:rPr>
          <w:rFonts w:ascii="宋体" w:hAnsi="Times New Roman" w:hint="eastAsia"/>
          <w:sz w:val="21"/>
        </w:rPr>
        <w:t>在硫酸盐腐蚀条件下的水泥和矿物掺合料中，不得加入石灰石粉。</w:t>
      </w:r>
    </w:p>
    <w:p w14:paraId="0C99F49A" w14:textId="77777777" w:rsidR="007D4E06" w:rsidRDefault="00AB3CDB">
      <w:pPr>
        <w:pStyle w:val="affffffffd"/>
      </w:pPr>
      <w:r>
        <w:rPr>
          <w:rFonts w:hint="eastAsia"/>
        </w:rPr>
        <w:t>预应力实心方桩桩身混凝土防腐设计的基本要求应符合表4.8.3的规定。</w:t>
      </w:r>
    </w:p>
    <w:p w14:paraId="09498068" w14:textId="77777777" w:rsidR="007D4E06" w:rsidRDefault="00AB3CDB">
      <w:pPr>
        <w:snapToGrid w:val="0"/>
        <w:jc w:val="center"/>
        <w:rPr>
          <w:rFonts w:ascii="黑体" w:eastAsia="黑体" w:hAnsi="黑体" w:cs="黑体"/>
          <w:bCs/>
        </w:rPr>
      </w:pPr>
      <w:r>
        <w:rPr>
          <w:rFonts w:ascii="黑体" w:eastAsia="黑体" w:hAnsi="黑体" w:cs="黑体" w:hint="eastAsia"/>
          <w:bCs/>
          <w:lang w:bidi="ar"/>
        </w:rPr>
        <w:t>表4.8.3 桩身混凝土基本要求</w:t>
      </w:r>
    </w:p>
    <w:tbl>
      <w:tblPr>
        <w:tblW w:w="847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412"/>
        <w:gridCol w:w="1412"/>
        <w:gridCol w:w="1412"/>
        <w:gridCol w:w="1413"/>
        <w:gridCol w:w="1413"/>
        <w:gridCol w:w="1413"/>
      </w:tblGrid>
      <w:tr w:rsidR="007D4E06" w14:paraId="4A01D634" w14:textId="77777777">
        <w:trPr>
          <w:jc w:val="center"/>
        </w:trPr>
        <w:tc>
          <w:tcPr>
            <w:tcW w:w="1412" w:type="dxa"/>
            <w:tcBorders>
              <w:top w:val="single" w:sz="12" w:space="0" w:color="auto"/>
              <w:left w:val="single" w:sz="12" w:space="0" w:color="auto"/>
              <w:bottom w:val="single" w:sz="4" w:space="0" w:color="auto"/>
              <w:right w:val="single" w:sz="4" w:space="0" w:color="auto"/>
            </w:tcBorders>
            <w:shd w:val="clear" w:color="auto" w:fill="auto"/>
            <w:vAlign w:val="center"/>
          </w:tcPr>
          <w:p w14:paraId="63CFBBB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最大水胶比</w:t>
            </w:r>
          </w:p>
        </w:tc>
        <w:tc>
          <w:tcPr>
            <w:tcW w:w="1412" w:type="dxa"/>
            <w:tcBorders>
              <w:top w:val="single" w:sz="12" w:space="0" w:color="auto"/>
              <w:left w:val="single" w:sz="4" w:space="0" w:color="auto"/>
              <w:bottom w:val="single" w:sz="4" w:space="0" w:color="auto"/>
              <w:right w:val="single" w:sz="4" w:space="0" w:color="auto"/>
            </w:tcBorders>
            <w:shd w:val="clear" w:color="auto" w:fill="auto"/>
            <w:vAlign w:val="center"/>
          </w:tcPr>
          <w:p w14:paraId="3360720F"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抗渗等级</w:t>
            </w:r>
          </w:p>
        </w:tc>
        <w:tc>
          <w:tcPr>
            <w:tcW w:w="1412" w:type="dxa"/>
            <w:tcBorders>
              <w:top w:val="single" w:sz="12" w:space="0" w:color="auto"/>
              <w:left w:val="single" w:sz="4" w:space="0" w:color="auto"/>
              <w:bottom w:val="single" w:sz="4" w:space="0" w:color="auto"/>
              <w:right w:val="single" w:sz="4" w:space="0" w:color="auto"/>
            </w:tcBorders>
            <w:shd w:val="clear" w:color="auto" w:fill="auto"/>
            <w:vAlign w:val="center"/>
          </w:tcPr>
          <w:p w14:paraId="16046D7D"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钢筋最小保护层厚度</w:t>
            </w:r>
          </w:p>
        </w:tc>
        <w:tc>
          <w:tcPr>
            <w:tcW w:w="1412" w:type="dxa"/>
            <w:tcBorders>
              <w:top w:val="single" w:sz="12" w:space="0" w:color="auto"/>
              <w:left w:val="single" w:sz="4" w:space="0" w:color="auto"/>
              <w:bottom w:val="single" w:sz="4" w:space="0" w:color="auto"/>
              <w:right w:val="single" w:sz="4" w:space="0" w:color="auto"/>
            </w:tcBorders>
            <w:shd w:val="clear" w:color="auto" w:fill="auto"/>
            <w:vAlign w:val="center"/>
          </w:tcPr>
          <w:p w14:paraId="42E9053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胶凝材料中</w:t>
            </w:r>
            <w:r>
              <w:rPr>
                <w:rFonts w:ascii="Times New Roman" w:hAnsi="Times New Roman"/>
                <w:sz w:val="18"/>
                <w:szCs w:val="18"/>
                <w:lang w:bidi="ar"/>
              </w:rPr>
              <w:t>Cl</w:t>
            </w:r>
            <w:r>
              <w:rPr>
                <w:rFonts w:ascii="Times New Roman" w:hAnsi="Times New Roman"/>
                <w:sz w:val="18"/>
                <w:szCs w:val="18"/>
                <w:vertAlign w:val="superscript"/>
                <w:lang w:bidi="ar"/>
              </w:rPr>
              <w:t>-</w:t>
            </w:r>
            <w:r>
              <w:rPr>
                <w:rFonts w:ascii="Times New Roman" w:hAnsi="Times New Roman" w:cs="宋体" w:hint="eastAsia"/>
                <w:sz w:val="18"/>
                <w:szCs w:val="18"/>
                <w:lang w:bidi="ar"/>
              </w:rPr>
              <w:t>含量（</w:t>
            </w:r>
            <w:r>
              <w:rPr>
                <w:rFonts w:ascii="Times New Roman" w:hAnsi="Times New Roman"/>
                <w:sz w:val="18"/>
                <w:szCs w:val="18"/>
                <w:lang w:bidi="ar"/>
              </w:rPr>
              <w:t>%</w:t>
            </w:r>
            <w:r>
              <w:rPr>
                <w:rFonts w:ascii="Times New Roman" w:hAnsi="Times New Roman" w:cs="宋体" w:hint="eastAsia"/>
                <w:sz w:val="18"/>
                <w:szCs w:val="18"/>
                <w:lang w:bidi="ar"/>
              </w:rPr>
              <w:t>）</w:t>
            </w:r>
          </w:p>
        </w:tc>
        <w:tc>
          <w:tcPr>
            <w:tcW w:w="1412" w:type="dxa"/>
            <w:tcBorders>
              <w:top w:val="single" w:sz="12" w:space="0" w:color="auto"/>
              <w:left w:val="single" w:sz="4" w:space="0" w:color="auto"/>
              <w:bottom w:val="single" w:sz="4" w:space="0" w:color="auto"/>
              <w:right w:val="single" w:sz="4" w:space="0" w:color="auto"/>
            </w:tcBorders>
            <w:shd w:val="clear" w:color="auto" w:fill="auto"/>
            <w:vAlign w:val="center"/>
          </w:tcPr>
          <w:p w14:paraId="0078E5C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碱含量（</w:t>
            </w:r>
            <w:r>
              <w:rPr>
                <w:rFonts w:ascii="Times New Roman" w:hAnsi="Times New Roman"/>
                <w:sz w:val="18"/>
                <w:szCs w:val="18"/>
                <w:lang w:bidi="ar"/>
              </w:rPr>
              <w:t>kg/m</w:t>
            </w:r>
            <w:r>
              <w:rPr>
                <w:rFonts w:ascii="Times New Roman" w:hAnsi="Times New Roman"/>
                <w:sz w:val="18"/>
                <w:szCs w:val="18"/>
                <w:vertAlign w:val="superscript"/>
                <w:lang w:bidi="ar"/>
              </w:rPr>
              <w:t>3</w:t>
            </w:r>
            <w:r>
              <w:rPr>
                <w:rFonts w:ascii="Times New Roman" w:hAnsi="Times New Roman" w:cs="宋体" w:hint="eastAsia"/>
                <w:sz w:val="18"/>
                <w:szCs w:val="18"/>
                <w:lang w:bidi="ar"/>
              </w:rPr>
              <w:t>）</w:t>
            </w:r>
          </w:p>
        </w:tc>
        <w:tc>
          <w:tcPr>
            <w:tcW w:w="1412" w:type="dxa"/>
            <w:tcBorders>
              <w:top w:val="single" w:sz="12" w:space="0" w:color="auto"/>
              <w:left w:val="single" w:sz="4" w:space="0" w:color="auto"/>
              <w:bottom w:val="single" w:sz="4" w:space="0" w:color="auto"/>
              <w:right w:val="single" w:sz="12" w:space="0" w:color="auto"/>
            </w:tcBorders>
            <w:shd w:val="clear" w:color="auto" w:fill="auto"/>
            <w:vAlign w:val="center"/>
          </w:tcPr>
          <w:p w14:paraId="3914710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胶凝材料最少</w:t>
            </w:r>
            <w:r>
              <w:rPr>
                <w:rFonts w:ascii="Times New Roman" w:hAnsi="Times New Roman"/>
                <w:sz w:val="18"/>
                <w:szCs w:val="18"/>
                <w:lang w:bidi="ar"/>
              </w:rPr>
              <w:t xml:space="preserve"> </w:t>
            </w:r>
          </w:p>
          <w:p w14:paraId="604173B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用量（</w:t>
            </w:r>
            <w:r>
              <w:rPr>
                <w:rFonts w:ascii="Times New Roman" w:hAnsi="Times New Roman"/>
                <w:sz w:val="18"/>
                <w:szCs w:val="18"/>
                <w:lang w:bidi="ar"/>
              </w:rPr>
              <w:t>kg/m</w:t>
            </w:r>
            <w:r>
              <w:rPr>
                <w:rFonts w:ascii="Times New Roman" w:hAnsi="Times New Roman"/>
                <w:sz w:val="18"/>
                <w:szCs w:val="18"/>
                <w:vertAlign w:val="superscript"/>
                <w:lang w:bidi="ar"/>
              </w:rPr>
              <w:t>3</w:t>
            </w:r>
            <w:r>
              <w:rPr>
                <w:rFonts w:ascii="Times New Roman" w:hAnsi="Times New Roman" w:cs="宋体" w:hint="eastAsia"/>
                <w:sz w:val="18"/>
                <w:szCs w:val="18"/>
                <w:lang w:bidi="ar"/>
              </w:rPr>
              <w:t>）</w:t>
            </w:r>
            <w:r>
              <w:rPr>
                <w:rFonts w:ascii="Times New Roman" w:hAnsi="Times New Roman"/>
                <w:sz w:val="18"/>
                <w:szCs w:val="18"/>
                <w:lang w:bidi="ar"/>
              </w:rPr>
              <w:t xml:space="preserve"> </w:t>
            </w:r>
          </w:p>
        </w:tc>
      </w:tr>
      <w:tr w:rsidR="007D4E06" w14:paraId="214C89FA" w14:textId="77777777">
        <w:trPr>
          <w:trHeight w:val="477"/>
          <w:jc w:val="center"/>
        </w:trPr>
        <w:tc>
          <w:tcPr>
            <w:tcW w:w="1412" w:type="dxa"/>
            <w:tcBorders>
              <w:top w:val="single" w:sz="4" w:space="0" w:color="auto"/>
              <w:left w:val="single" w:sz="12" w:space="0" w:color="auto"/>
              <w:bottom w:val="single" w:sz="12" w:space="0" w:color="auto"/>
              <w:right w:val="single" w:sz="4" w:space="0" w:color="auto"/>
            </w:tcBorders>
            <w:shd w:val="clear" w:color="auto" w:fill="auto"/>
            <w:vAlign w:val="center"/>
          </w:tcPr>
          <w:p w14:paraId="438359BD" w14:textId="77777777" w:rsidR="007D4E06" w:rsidRDefault="00AB3CDB">
            <w:pPr>
              <w:jc w:val="center"/>
              <w:rPr>
                <w:rFonts w:ascii="Times New Roman" w:hAnsi="Times New Roman"/>
                <w:sz w:val="18"/>
                <w:szCs w:val="18"/>
              </w:rPr>
            </w:pPr>
            <w:r>
              <w:rPr>
                <w:rFonts w:ascii="Times New Roman" w:hAnsi="Times New Roman"/>
                <w:sz w:val="18"/>
                <w:szCs w:val="18"/>
                <w:lang w:bidi="ar"/>
              </w:rPr>
              <w:t>0.4</w:t>
            </w:r>
          </w:p>
        </w:tc>
        <w:tc>
          <w:tcPr>
            <w:tcW w:w="1412" w:type="dxa"/>
            <w:tcBorders>
              <w:top w:val="single" w:sz="4" w:space="0" w:color="auto"/>
              <w:left w:val="single" w:sz="4" w:space="0" w:color="auto"/>
              <w:bottom w:val="single" w:sz="12" w:space="0" w:color="auto"/>
              <w:right w:val="single" w:sz="4" w:space="0" w:color="auto"/>
            </w:tcBorders>
            <w:shd w:val="clear" w:color="auto" w:fill="auto"/>
            <w:vAlign w:val="center"/>
          </w:tcPr>
          <w:p w14:paraId="21168120" w14:textId="77777777" w:rsidR="007D4E06" w:rsidRDefault="00AB3CDB">
            <w:pPr>
              <w:jc w:val="center"/>
              <w:rPr>
                <w:rFonts w:ascii="Times New Roman" w:hAnsi="Times New Roman"/>
                <w:sz w:val="18"/>
                <w:szCs w:val="18"/>
              </w:rPr>
            </w:pPr>
            <w:r>
              <w:rPr>
                <w:rFonts w:ascii="Times New Roman" w:hAnsi="Times New Roman"/>
                <w:sz w:val="18"/>
                <w:szCs w:val="18"/>
                <w:lang w:bidi="ar"/>
              </w:rPr>
              <w:t>≥P10</w:t>
            </w:r>
          </w:p>
        </w:tc>
        <w:tc>
          <w:tcPr>
            <w:tcW w:w="1412" w:type="dxa"/>
            <w:tcBorders>
              <w:top w:val="single" w:sz="4" w:space="0" w:color="auto"/>
              <w:left w:val="single" w:sz="4" w:space="0" w:color="auto"/>
              <w:bottom w:val="single" w:sz="12" w:space="0" w:color="auto"/>
              <w:right w:val="single" w:sz="4" w:space="0" w:color="auto"/>
            </w:tcBorders>
            <w:shd w:val="clear" w:color="auto" w:fill="auto"/>
            <w:vAlign w:val="center"/>
          </w:tcPr>
          <w:p w14:paraId="77647DD1" w14:textId="77777777" w:rsidR="007D4E06" w:rsidRDefault="00AB3CDB">
            <w:pPr>
              <w:jc w:val="center"/>
              <w:rPr>
                <w:rFonts w:ascii="Times New Roman" w:hAnsi="Times New Roman"/>
                <w:sz w:val="18"/>
                <w:szCs w:val="18"/>
              </w:rPr>
            </w:pPr>
            <w:r>
              <w:rPr>
                <w:rFonts w:ascii="Times New Roman" w:hAnsi="Times New Roman"/>
                <w:sz w:val="18"/>
                <w:szCs w:val="18"/>
                <w:lang w:bidi="ar"/>
              </w:rPr>
              <w:t>45</w:t>
            </w:r>
          </w:p>
        </w:tc>
        <w:tc>
          <w:tcPr>
            <w:tcW w:w="1412" w:type="dxa"/>
            <w:tcBorders>
              <w:top w:val="single" w:sz="4" w:space="0" w:color="auto"/>
              <w:left w:val="single" w:sz="4" w:space="0" w:color="auto"/>
              <w:bottom w:val="single" w:sz="12" w:space="0" w:color="auto"/>
              <w:right w:val="single" w:sz="4" w:space="0" w:color="auto"/>
            </w:tcBorders>
            <w:shd w:val="clear" w:color="auto" w:fill="auto"/>
            <w:vAlign w:val="center"/>
          </w:tcPr>
          <w:p w14:paraId="653BA8EB" w14:textId="77777777" w:rsidR="007D4E06" w:rsidRDefault="00AB3CDB">
            <w:pPr>
              <w:jc w:val="center"/>
              <w:rPr>
                <w:rFonts w:ascii="Times New Roman" w:hAnsi="Times New Roman"/>
                <w:sz w:val="18"/>
                <w:szCs w:val="18"/>
              </w:rPr>
            </w:pPr>
            <w:r>
              <w:rPr>
                <w:rFonts w:ascii="Times New Roman" w:hAnsi="Times New Roman"/>
                <w:sz w:val="18"/>
                <w:szCs w:val="18"/>
                <w:lang w:bidi="ar"/>
              </w:rPr>
              <w:t>≤0.06</w:t>
            </w:r>
          </w:p>
        </w:tc>
        <w:tc>
          <w:tcPr>
            <w:tcW w:w="1412" w:type="dxa"/>
            <w:tcBorders>
              <w:top w:val="single" w:sz="4" w:space="0" w:color="auto"/>
              <w:left w:val="single" w:sz="4" w:space="0" w:color="auto"/>
              <w:bottom w:val="single" w:sz="12" w:space="0" w:color="auto"/>
              <w:right w:val="single" w:sz="4" w:space="0" w:color="auto"/>
            </w:tcBorders>
            <w:shd w:val="clear" w:color="auto" w:fill="auto"/>
            <w:vAlign w:val="center"/>
          </w:tcPr>
          <w:p w14:paraId="3CCC3216" w14:textId="77777777" w:rsidR="007D4E06" w:rsidRDefault="00AB3CDB">
            <w:pPr>
              <w:jc w:val="center"/>
              <w:rPr>
                <w:rFonts w:ascii="Times New Roman" w:hAnsi="Times New Roman"/>
                <w:sz w:val="18"/>
                <w:szCs w:val="18"/>
              </w:rPr>
            </w:pPr>
            <w:r>
              <w:rPr>
                <w:rFonts w:ascii="Times New Roman" w:hAnsi="Times New Roman"/>
                <w:sz w:val="18"/>
                <w:szCs w:val="18"/>
                <w:lang w:bidi="ar"/>
              </w:rPr>
              <w:t>≤3.0</w:t>
            </w:r>
          </w:p>
        </w:tc>
        <w:tc>
          <w:tcPr>
            <w:tcW w:w="1412" w:type="dxa"/>
            <w:tcBorders>
              <w:top w:val="single" w:sz="4" w:space="0" w:color="auto"/>
              <w:left w:val="single" w:sz="4" w:space="0" w:color="auto"/>
              <w:bottom w:val="single" w:sz="12" w:space="0" w:color="auto"/>
              <w:right w:val="single" w:sz="12" w:space="0" w:color="auto"/>
            </w:tcBorders>
            <w:shd w:val="clear" w:color="auto" w:fill="auto"/>
            <w:vAlign w:val="center"/>
          </w:tcPr>
          <w:p w14:paraId="00AA535B" w14:textId="77777777" w:rsidR="007D4E06" w:rsidRDefault="00AB3CDB">
            <w:pPr>
              <w:jc w:val="center"/>
              <w:rPr>
                <w:rFonts w:ascii="Times New Roman" w:hAnsi="Times New Roman"/>
                <w:sz w:val="18"/>
                <w:szCs w:val="18"/>
              </w:rPr>
            </w:pPr>
            <w:r>
              <w:rPr>
                <w:rFonts w:ascii="Times New Roman" w:hAnsi="Times New Roman"/>
                <w:sz w:val="18"/>
                <w:szCs w:val="18"/>
                <w:lang w:bidi="ar"/>
              </w:rPr>
              <w:t>400</w:t>
            </w:r>
          </w:p>
        </w:tc>
      </w:tr>
    </w:tbl>
    <w:p w14:paraId="1055ECFA" w14:textId="77777777" w:rsidR="007D4E06" w:rsidRDefault="00AB3CDB">
      <w:pPr>
        <w:snapToGrid w:val="0"/>
        <w:textAlignment w:val="baseline"/>
        <w:rPr>
          <w:rFonts w:ascii="Times New Roman" w:hAnsi="Times New Roman"/>
          <w:b/>
          <w:szCs w:val="22"/>
        </w:rPr>
      </w:pPr>
      <w:r>
        <w:rPr>
          <w:rFonts w:ascii="Times New Roman" w:hAnsi="Times New Roman" w:cs="宋体" w:hint="eastAsia"/>
          <w:sz w:val="18"/>
          <w:szCs w:val="18"/>
          <w:lang w:bidi="ar"/>
        </w:rPr>
        <w:t>注：表中所列基本要求为设计使用年限为</w:t>
      </w:r>
      <w:r>
        <w:rPr>
          <w:rFonts w:ascii="Times New Roman" w:hAnsi="Times New Roman"/>
          <w:sz w:val="18"/>
          <w:szCs w:val="18"/>
          <w:lang w:bidi="ar"/>
        </w:rPr>
        <w:t>50</w:t>
      </w:r>
      <w:r>
        <w:rPr>
          <w:rFonts w:ascii="Times New Roman" w:hAnsi="Times New Roman" w:cs="宋体" w:hint="eastAsia"/>
          <w:sz w:val="18"/>
          <w:szCs w:val="18"/>
          <w:lang w:bidi="ar"/>
        </w:rPr>
        <w:t>年。</w:t>
      </w:r>
    </w:p>
    <w:p w14:paraId="4B70F7CB" w14:textId="77777777" w:rsidR="007D4E06" w:rsidRDefault="00AB3CDB">
      <w:pPr>
        <w:pStyle w:val="affffffffd"/>
      </w:pPr>
      <w:r>
        <w:rPr>
          <w:rFonts w:hint="eastAsia"/>
        </w:rPr>
        <w:t>预应力实心方桩桩身混凝土在强、中腐蚀环境中的防护要求应符合表4.8.4的规定，在弱腐蚀环境中可不采取防护措施。</w:t>
      </w:r>
    </w:p>
    <w:p w14:paraId="47DEF515"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4.8.4</w:t>
      </w:r>
      <w:r>
        <w:rPr>
          <w:rFonts w:ascii="黑体" w:eastAsia="黑体" w:hAnsi="黑体" w:cs="黑体" w:hint="eastAsia"/>
          <w:bCs/>
          <w:lang w:bidi="ar"/>
        </w:rPr>
        <w:t>桩身混凝土防护要求</w:t>
      </w:r>
    </w:p>
    <w:tbl>
      <w:tblPr>
        <w:tblW w:w="847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342"/>
        <w:gridCol w:w="580"/>
        <w:gridCol w:w="1439"/>
        <w:gridCol w:w="1019"/>
        <w:gridCol w:w="1019"/>
        <w:gridCol w:w="1019"/>
        <w:gridCol w:w="1019"/>
        <w:gridCol w:w="1019"/>
        <w:gridCol w:w="1019"/>
      </w:tblGrid>
      <w:tr w:rsidR="007D4E06" w14:paraId="3948D7EB" w14:textId="77777777">
        <w:trPr>
          <w:jc w:val="center"/>
        </w:trPr>
        <w:tc>
          <w:tcPr>
            <w:tcW w:w="342" w:type="dxa"/>
            <w:vMerge w:val="restart"/>
            <w:tcBorders>
              <w:top w:val="single" w:sz="12" w:space="0" w:color="auto"/>
              <w:left w:val="single" w:sz="12" w:space="0" w:color="auto"/>
              <w:bottom w:val="single" w:sz="4" w:space="0" w:color="auto"/>
              <w:right w:val="single" w:sz="4" w:space="0" w:color="auto"/>
            </w:tcBorders>
            <w:shd w:val="clear" w:color="auto" w:fill="auto"/>
            <w:vAlign w:val="center"/>
          </w:tcPr>
          <w:p w14:paraId="4F6D0FF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序号</w:t>
            </w:r>
          </w:p>
        </w:tc>
        <w:tc>
          <w:tcPr>
            <w:tcW w:w="2020" w:type="dxa"/>
            <w:gridSpan w:val="2"/>
            <w:vMerge w:val="restart"/>
            <w:tcBorders>
              <w:top w:val="single" w:sz="12" w:space="0" w:color="auto"/>
              <w:left w:val="single" w:sz="4" w:space="0" w:color="auto"/>
              <w:bottom w:val="single" w:sz="4" w:space="0" w:color="auto"/>
              <w:right w:val="single" w:sz="4" w:space="0" w:color="auto"/>
            </w:tcBorders>
            <w:shd w:val="clear" w:color="auto" w:fill="auto"/>
            <w:vAlign w:val="center"/>
          </w:tcPr>
          <w:p w14:paraId="260AD27F"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保护措施和要求</w:t>
            </w:r>
          </w:p>
        </w:tc>
        <w:tc>
          <w:tcPr>
            <w:tcW w:w="6120" w:type="dxa"/>
            <w:gridSpan w:val="6"/>
            <w:tcBorders>
              <w:top w:val="single" w:sz="12" w:space="0" w:color="auto"/>
              <w:left w:val="single" w:sz="4" w:space="0" w:color="auto"/>
              <w:bottom w:val="single" w:sz="4" w:space="0" w:color="auto"/>
              <w:right w:val="single" w:sz="12" w:space="0" w:color="auto"/>
            </w:tcBorders>
            <w:shd w:val="clear" w:color="auto" w:fill="auto"/>
            <w:vAlign w:val="center"/>
          </w:tcPr>
          <w:p w14:paraId="083A227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腐蚀性介质和强度等级</w:t>
            </w:r>
          </w:p>
        </w:tc>
      </w:tr>
      <w:tr w:rsidR="007D4E06" w14:paraId="448125AE" w14:textId="77777777">
        <w:trPr>
          <w:trHeight w:val="347"/>
          <w:jc w:val="center"/>
        </w:trPr>
        <w:tc>
          <w:tcPr>
            <w:tcW w:w="342" w:type="dxa"/>
            <w:vMerge/>
            <w:tcBorders>
              <w:top w:val="single" w:sz="12" w:space="0" w:color="auto"/>
              <w:left w:val="single" w:sz="12" w:space="0" w:color="auto"/>
              <w:bottom w:val="single" w:sz="4" w:space="0" w:color="auto"/>
              <w:right w:val="single" w:sz="4" w:space="0" w:color="auto"/>
            </w:tcBorders>
            <w:shd w:val="clear" w:color="auto" w:fill="auto"/>
            <w:vAlign w:val="center"/>
          </w:tcPr>
          <w:p w14:paraId="3A901E0D" w14:textId="77777777" w:rsidR="007D4E06" w:rsidRDefault="007D4E06">
            <w:pPr>
              <w:rPr>
                <w:sz w:val="20"/>
                <w:szCs w:val="20"/>
              </w:rPr>
            </w:pPr>
          </w:p>
        </w:tc>
        <w:tc>
          <w:tcPr>
            <w:tcW w:w="2020" w:type="dxa"/>
            <w:gridSpan w:val="2"/>
            <w:vMerge/>
            <w:tcBorders>
              <w:top w:val="single" w:sz="12" w:space="0" w:color="auto"/>
              <w:left w:val="single" w:sz="4" w:space="0" w:color="auto"/>
              <w:bottom w:val="single" w:sz="4" w:space="0" w:color="auto"/>
              <w:right w:val="single" w:sz="4" w:space="0" w:color="auto"/>
            </w:tcBorders>
            <w:shd w:val="clear" w:color="auto" w:fill="auto"/>
            <w:vAlign w:val="center"/>
          </w:tcPr>
          <w:p w14:paraId="45DD9DBB" w14:textId="77777777" w:rsidR="007D4E06" w:rsidRDefault="007D4E06">
            <w:pPr>
              <w:rPr>
                <w:sz w:val="20"/>
                <w:szCs w:val="20"/>
              </w:rPr>
            </w:pPr>
          </w:p>
        </w:tc>
        <w:tc>
          <w:tcPr>
            <w:tcW w:w="204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F8F3EF" w14:textId="77777777" w:rsidR="007D4E06" w:rsidRDefault="00AB3CDB">
            <w:pPr>
              <w:jc w:val="center"/>
              <w:rPr>
                <w:rFonts w:ascii="Times New Roman" w:hAnsi="Times New Roman"/>
                <w:sz w:val="18"/>
                <w:szCs w:val="18"/>
                <w:vertAlign w:val="subscript"/>
              </w:rPr>
            </w:pPr>
            <w:r>
              <w:rPr>
                <w:rFonts w:ascii="Times New Roman" w:hAnsi="Times New Roman"/>
                <w:sz w:val="18"/>
                <w:szCs w:val="18"/>
                <w:lang w:bidi="ar"/>
              </w:rPr>
              <w:t>SO</w:t>
            </w:r>
            <w:r>
              <w:rPr>
                <w:rFonts w:ascii="Times New Roman" w:hAnsi="Times New Roman"/>
                <w:sz w:val="18"/>
                <w:szCs w:val="18"/>
                <w:vertAlign w:val="subscript"/>
                <w:lang w:bidi="ar"/>
              </w:rPr>
              <w:t>4</w:t>
            </w:r>
            <w:r>
              <w:rPr>
                <w:rFonts w:ascii="Times New Roman" w:hAnsi="Times New Roman"/>
                <w:sz w:val="18"/>
                <w:szCs w:val="18"/>
                <w:vertAlign w:val="superscript"/>
                <w:lang w:bidi="ar"/>
              </w:rPr>
              <w:t>2-</w:t>
            </w:r>
          </w:p>
        </w:tc>
        <w:tc>
          <w:tcPr>
            <w:tcW w:w="204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6B31255" w14:textId="77777777" w:rsidR="007D4E06" w:rsidRDefault="00AB3CDB">
            <w:pPr>
              <w:jc w:val="center"/>
              <w:rPr>
                <w:rFonts w:ascii="Times New Roman" w:hAnsi="Times New Roman"/>
                <w:sz w:val="18"/>
                <w:szCs w:val="18"/>
                <w:vertAlign w:val="superscript"/>
              </w:rPr>
            </w:pPr>
            <w:r>
              <w:rPr>
                <w:rFonts w:ascii="Times New Roman" w:hAnsi="Times New Roman"/>
                <w:sz w:val="18"/>
                <w:szCs w:val="18"/>
                <w:lang w:bidi="ar"/>
              </w:rPr>
              <w:t>CL</w:t>
            </w:r>
            <w:r>
              <w:rPr>
                <w:rFonts w:ascii="Times New Roman" w:hAnsi="Times New Roman"/>
                <w:sz w:val="18"/>
                <w:szCs w:val="18"/>
                <w:vertAlign w:val="superscript"/>
                <w:lang w:bidi="ar"/>
              </w:rPr>
              <w:t>-</w:t>
            </w:r>
          </w:p>
        </w:tc>
        <w:tc>
          <w:tcPr>
            <w:tcW w:w="2040" w:type="dxa"/>
            <w:gridSpan w:val="2"/>
            <w:tcBorders>
              <w:top w:val="single" w:sz="4" w:space="0" w:color="auto"/>
              <w:left w:val="single" w:sz="4" w:space="0" w:color="auto"/>
              <w:bottom w:val="single" w:sz="4" w:space="0" w:color="auto"/>
              <w:right w:val="single" w:sz="12" w:space="0" w:color="auto"/>
            </w:tcBorders>
            <w:shd w:val="clear" w:color="auto" w:fill="auto"/>
            <w:vAlign w:val="center"/>
          </w:tcPr>
          <w:p w14:paraId="3ED3200B" w14:textId="77777777" w:rsidR="007D4E06" w:rsidRDefault="00AB3CDB">
            <w:pPr>
              <w:jc w:val="center"/>
              <w:rPr>
                <w:rFonts w:ascii="Times New Roman" w:hAnsi="Times New Roman"/>
                <w:sz w:val="18"/>
                <w:szCs w:val="18"/>
              </w:rPr>
            </w:pPr>
            <w:r>
              <w:rPr>
                <w:rFonts w:ascii="Times New Roman" w:hAnsi="Times New Roman"/>
                <w:sz w:val="18"/>
                <w:szCs w:val="18"/>
                <w:lang w:bidi="ar"/>
              </w:rPr>
              <w:t>PH</w:t>
            </w:r>
            <w:r>
              <w:rPr>
                <w:rFonts w:ascii="Times New Roman" w:hAnsi="Times New Roman" w:cs="宋体" w:hint="eastAsia"/>
                <w:sz w:val="18"/>
                <w:szCs w:val="18"/>
                <w:lang w:bidi="ar"/>
              </w:rPr>
              <w:t>值</w:t>
            </w:r>
          </w:p>
        </w:tc>
      </w:tr>
      <w:tr w:rsidR="007D4E06" w14:paraId="35216378" w14:textId="77777777">
        <w:trPr>
          <w:jc w:val="center"/>
        </w:trPr>
        <w:tc>
          <w:tcPr>
            <w:tcW w:w="342" w:type="dxa"/>
            <w:vMerge/>
            <w:tcBorders>
              <w:top w:val="single" w:sz="12" w:space="0" w:color="auto"/>
              <w:left w:val="single" w:sz="12" w:space="0" w:color="auto"/>
              <w:bottom w:val="single" w:sz="4" w:space="0" w:color="auto"/>
              <w:right w:val="single" w:sz="4" w:space="0" w:color="auto"/>
            </w:tcBorders>
            <w:shd w:val="clear" w:color="auto" w:fill="auto"/>
            <w:vAlign w:val="center"/>
          </w:tcPr>
          <w:p w14:paraId="298F5C54" w14:textId="77777777" w:rsidR="007D4E06" w:rsidRDefault="007D4E06">
            <w:pPr>
              <w:rPr>
                <w:sz w:val="20"/>
                <w:szCs w:val="20"/>
              </w:rPr>
            </w:pPr>
          </w:p>
        </w:tc>
        <w:tc>
          <w:tcPr>
            <w:tcW w:w="2020" w:type="dxa"/>
            <w:gridSpan w:val="2"/>
            <w:vMerge/>
            <w:tcBorders>
              <w:top w:val="single" w:sz="12" w:space="0" w:color="auto"/>
              <w:left w:val="single" w:sz="4" w:space="0" w:color="auto"/>
              <w:bottom w:val="single" w:sz="4" w:space="0" w:color="auto"/>
              <w:right w:val="single" w:sz="4" w:space="0" w:color="auto"/>
            </w:tcBorders>
            <w:shd w:val="clear" w:color="auto" w:fill="auto"/>
            <w:vAlign w:val="center"/>
          </w:tcPr>
          <w:p w14:paraId="7BD5CD5E" w14:textId="77777777" w:rsidR="007D4E06" w:rsidRDefault="007D4E06">
            <w:pPr>
              <w:rPr>
                <w:sz w:val="20"/>
                <w:szCs w:val="20"/>
              </w:rPr>
            </w:pP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54347A9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强</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7C50055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中</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24E9B89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强</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355A642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中</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67BFE41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强</w:t>
            </w:r>
          </w:p>
        </w:tc>
        <w:tc>
          <w:tcPr>
            <w:tcW w:w="1020" w:type="dxa"/>
            <w:tcBorders>
              <w:top w:val="single" w:sz="4" w:space="0" w:color="auto"/>
              <w:left w:val="single" w:sz="4" w:space="0" w:color="auto"/>
              <w:bottom w:val="single" w:sz="4" w:space="0" w:color="auto"/>
              <w:right w:val="single" w:sz="12" w:space="0" w:color="auto"/>
            </w:tcBorders>
            <w:shd w:val="clear" w:color="auto" w:fill="auto"/>
            <w:vAlign w:val="center"/>
          </w:tcPr>
          <w:p w14:paraId="479EE0C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中</w:t>
            </w:r>
          </w:p>
        </w:tc>
      </w:tr>
      <w:tr w:rsidR="007D4E06" w14:paraId="4ACEE9F5" w14:textId="77777777">
        <w:trPr>
          <w:trHeight w:val="477"/>
          <w:jc w:val="center"/>
        </w:trPr>
        <w:tc>
          <w:tcPr>
            <w:tcW w:w="342" w:type="dxa"/>
            <w:vMerge w:val="restart"/>
            <w:tcBorders>
              <w:top w:val="single" w:sz="4" w:space="0" w:color="auto"/>
              <w:left w:val="single" w:sz="12" w:space="0" w:color="auto"/>
              <w:bottom w:val="single" w:sz="4" w:space="0" w:color="auto"/>
              <w:right w:val="single" w:sz="4" w:space="0" w:color="auto"/>
            </w:tcBorders>
            <w:shd w:val="clear" w:color="auto" w:fill="auto"/>
            <w:vAlign w:val="center"/>
          </w:tcPr>
          <w:p w14:paraId="5CF1C922" w14:textId="77777777" w:rsidR="007D4E06" w:rsidRDefault="00AB3CDB">
            <w:pPr>
              <w:jc w:val="center"/>
              <w:rPr>
                <w:rFonts w:ascii="Times New Roman" w:hAnsi="Times New Roman"/>
                <w:sz w:val="18"/>
                <w:szCs w:val="18"/>
              </w:rPr>
            </w:pPr>
            <w:r>
              <w:rPr>
                <w:rFonts w:ascii="Times New Roman" w:hAnsi="Times New Roman"/>
                <w:sz w:val="18"/>
                <w:szCs w:val="18"/>
                <w:lang w:bidi="ar"/>
              </w:rPr>
              <w:t>1</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2BE15B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提高混凝土耐腐蚀性能</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1152CFD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抗硫酸盐等级</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30FC28D9" w14:textId="77777777" w:rsidR="007D4E06" w:rsidRDefault="00AB3CDB">
            <w:pPr>
              <w:jc w:val="center"/>
              <w:rPr>
                <w:rFonts w:ascii="Times New Roman" w:hAnsi="Times New Roman"/>
                <w:sz w:val="18"/>
                <w:szCs w:val="18"/>
              </w:rPr>
            </w:pPr>
            <w:r>
              <w:rPr>
                <w:rFonts w:ascii="Times New Roman" w:hAnsi="Times New Roman"/>
                <w:sz w:val="18"/>
                <w:szCs w:val="18"/>
                <w:lang w:bidi="ar"/>
              </w:rPr>
              <w:t>KS150≥0.85</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54B7DA15" w14:textId="77777777" w:rsidR="007D4E06" w:rsidRDefault="00AB3CDB">
            <w:pPr>
              <w:jc w:val="center"/>
              <w:rPr>
                <w:rFonts w:ascii="Times New Roman" w:hAnsi="Times New Roman"/>
                <w:sz w:val="18"/>
                <w:szCs w:val="18"/>
              </w:rPr>
            </w:pPr>
            <w:r>
              <w:rPr>
                <w:rFonts w:ascii="Times New Roman" w:hAnsi="Times New Roman"/>
                <w:sz w:val="18"/>
                <w:szCs w:val="18"/>
                <w:lang w:bidi="ar"/>
              </w:rPr>
              <w:t>KS120≥0.85</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2C363BE2"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37A4284A"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2FAA7AE5"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12" w:space="0" w:color="auto"/>
            </w:tcBorders>
            <w:shd w:val="clear" w:color="auto" w:fill="auto"/>
            <w:vAlign w:val="center"/>
          </w:tcPr>
          <w:p w14:paraId="3A397F21"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r>
      <w:tr w:rsidR="007D4E06" w14:paraId="77BC3146" w14:textId="77777777">
        <w:trPr>
          <w:trHeight w:val="477"/>
          <w:jc w:val="center"/>
        </w:trPr>
        <w:tc>
          <w:tcPr>
            <w:tcW w:w="342" w:type="dxa"/>
            <w:vMerge/>
            <w:tcBorders>
              <w:top w:val="single" w:sz="4" w:space="0" w:color="auto"/>
              <w:left w:val="single" w:sz="12" w:space="0" w:color="auto"/>
              <w:bottom w:val="single" w:sz="4" w:space="0" w:color="auto"/>
              <w:right w:val="single" w:sz="4" w:space="0" w:color="auto"/>
            </w:tcBorders>
            <w:shd w:val="clear" w:color="auto" w:fill="auto"/>
            <w:vAlign w:val="center"/>
          </w:tcPr>
          <w:p w14:paraId="7EF23517" w14:textId="77777777" w:rsidR="007D4E06" w:rsidRDefault="007D4E06">
            <w:pPr>
              <w:rPr>
                <w:sz w:val="20"/>
                <w:szCs w:val="20"/>
              </w:rPr>
            </w:pPr>
          </w:p>
        </w:tc>
        <w:tc>
          <w:tcPr>
            <w:tcW w:w="58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CEBB26F" w14:textId="77777777" w:rsidR="007D4E06" w:rsidRDefault="007D4E06">
            <w:pPr>
              <w:rPr>
                <w:sz w:val="20"/>
                <w:szCs w:val="20"/>
              </w:rPr>
            </w:pP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6929288F" w14:textId="77777777" w:rsidR="007D4E06" w:rsidRDefault="00AB3CDB">
            <w:pPr>
              <w:widowControl/>
              <w:jc w:val="left"/>
              <w:rPr>
                <w:rFonts w:ascii="Times New Roman" w:hAnsi="Times New Roman"/>
                <w:sz w:val="18"/>
                <w:szCs w:val="18"/>
              </w:rPr>
            </w:pPr>
            <w:r>
              <w:rPr>
                <w:rFonts w:ascii="Times New Roman" w:hAnsi="Times New Roman"/>
                <w:sz w:val="18"/>
                <w:szCs w:val="18"/>
                <w:lang w:bidi="ar"/>
              </w:rPr>
              <w:t>28d</w:t>
            </w:r>
            <w:r>
              <w:rPr>
                <w:rFonts w:ascii="Times New Roman" w:hAnsi="Times New Roman" w:cs="宋体" w:hint="eastAsia"/>
                <w:sz w:val="18"/>
                <w:szCs w:val="18"/>
                <w:lang w:bidi="ar"/>
              </w:rPr>
              <w:t>龄期氯离子迁移系数</w:t>
            </w:r>
            <w:r>
              <w:rPr>
                <w:rFonts w:ascii="Times New Roman" w:hAnsi="Times New Roman"/>
                <w:sz w:val="18"/>
                <w:szCs w:val="18"/>
                <w:lang w:bidi="ar"/>
              </w:rPr>
              <w:t>D</w:t>
            </w:r>
            <w:r>
              <w:rPr>
                <w:rFonts w:ascii="Times New Roman" w:hAnsi="Times New Roman"/>
                <w:sz w:val="18"/>
                <w:szCs w:val="18"/>
                <w:vertAlign w:val="subscript"/>
                <w:lang w:bidi="ar"/>
              </w:rPr>
              <w:t>RCM</w:t>
            </w:r>
            <w:r>
              <w:rPr>
                <w:rFonts w:ascii="Times New Roman" w:hAnsi="Times New Roman"/>
                <w:sz w:val="18"/>
                <w:szCs w:val="18"/>
                <w:lang w:bidi="ar"/>
              </w:rPr>
              <w:t xml:space="preserve"> </w:t>
            </w:r>
          </w:p>
          <w:p w14:paraId="6B05E6CA" w14:textId="77777777" w:rsidR="007D4E06" w:rsidRDefault="00AB3CDB">
            <w:pPr>
              <w:widowControl/>
              <w:jc w:val="left"/>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10</w:t>
            </w:r>
            <w:r>
              <w:rPr>
                <w:rFonts w:ascii="Times New Roman" w:hAnsi="Times New Roman"/>
                <w:sz w:val="18"/>
                <w:szCs w:val="18"/>
                <w:vertAlign w:val="superscript"/>
                <w:lang w:bidi="ar"/>
              </w:rPr>
              <w:t>-12</w:t>
            </w:r>
            <w:r>
              <w:rPr>
                <w:rFonts w:ascii="Times New Roman" w:hAnsi="Times New Roman"/>
                <w:sz w:val="18"/>
                <w:szCs w:val="18"/>
                <w:lang w:bidi="ar"/>
              </w:rPr>
              <w:t>m</w:t>
            </w:r>
            <w:r>
              <w:rPr>
                <w:rFonts w:ascii="Times New Roman" w:hAnsi="Times New Roman"/>
                <w:sz w:val="18"/>
                <w:szCs w:val="18"/>
                <w:vertAlign w:val="superscript"/>
                <w:lang w:bidi="ar"/>
              </w:rPr>
              <w:t>2</w:t>
            </w:r>
            <w:r>
              <w:rPr>
                <w:rFonts w:ascii="Times New Roman" w:hAnsi="Times New Roman"/>
                <w:sz w:val="18"/>
                <w:szCs w:val="18"/>
                <w:lang w:bidi="ar"/>
              </w:rPr>
              <w:t xml:space="preserve"> /s</w:t>
            </w:r>
            <w:r>
              <w:rPr>
                <w:rFonts w:ascii="Times New Roman" w:hAnsi="Times New Roman" w:cs="宋体" w:hint="eastAsia"/>
                <w:sz w:val="18"/>
                <w:szCs w:val="18"/>
                <w:lang w:bidi="ar"/>
              </w:rPr>
              <w:t>）</w:t>
            </w:r>
            <w:r>
              <w:rPr>
                <w:rFonts w:ascii="Times New Roman" w:hAnsi="Times New Roman"/>
                <w:sz w:val="18"/>
                <w:szCs w:val="18"/>
                <w:lang w:bidi="ar"/>
              </w:rPr>
              <w:t xml:space="preserve"> </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5C73C25A"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5FF3D0FB"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27A528AB"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0615E8CA" w14:textId="77777777" w:rsidR="007D4E06" w:rsidRDefault="00AB3CDB">
            <w:pPr>
              <w:jc w:val="center"/>
              <w:rPr>
                <w:rFonts w:ascii="Times New Roman" w:hAnsi="Times New Roman"/>
                <w:sz w:val="18"/>
                <w:szCs w:val="18"/>
              </w:rPr>
            </w:pPr>
            <w:r>
              <w:rPr>
                <w:rFonts w:ascii="Times New Roman" w:hAnsi="Times New Roman"/>
                <w:sz w:val="18"/>
                <w:szCs w:val="18"/>
                <w:lang w:bidi="ar"/>
              </w:rPr>
              <w:t>≤7.0</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1190377F"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12" w:space="0" w:color="auto"/>
            </w:tcBorders>
            <w:shd w:val="clear" w:color="auto" w:fill="auto"/>
            <w:vAlign w:val="center"/>
          </w:tcPr>
          <w:p w14:paraId="64ADB9C2"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r>
      <w:tr w:rsidR="007D4E06" w14:paraId="0553A5A2" w14:textId="77777777">
        <w:trPr>
          <w:trHeight w:val="477"/>
          <w:jc w:val="center"/>
        </w:trPr>
        <w:tc>
          <w:tcPr>
            <w:tcW w:w="342" w:type="dxa"/>
            <w:tcBorders>
              <w:top w:val="single" w:sz="4" w:space="0" w:color="auto"/>
              <w:left w:val="single" w:sz="12" w:space="0" w:color="auto"/>
              <w:bottom w:val="single" w:sz="4" w:space="0" w:color="auto"/>
              <w:right w:val="single" w:sz="4" w:space="0" w:color="auto"/>
            </w:tcBorders>
            <w:shd w:val="clear" w:color="auto" w:fill="auto"/>
            <w:vAlign w:val="center"/>
          </w:tcPr>
          <w:p w14:paraId="09BB368E" w14:textId="77777777" w:rsidR="007D4E06" w:rsidRDefault="00AB3CDB">
            <w:pPr>
              <w:jc w:val="center"/>
              <w:rPr>
                <w:rFonts w:ascii="Times New Roman" w:hAnsi="Times New Roman"/>
                <w:sz w:val="18"/>
                <w:szCs w:val="18"/>
              </w:rPr>
            </w:pPr>
            <w:r>
              <w:rPr>
                <w:rFonts w:ascii="Times New Roman" w:hAnsi="Times New Roman"/>
                <w:sz w:val="18"/>
                <w:szCs w:val="18"/>
                <w:lang w:bidi="ar"/>
              </w:rPr>
              <w:t>2</w:t>
            </w:r>
          </w:p>
        </w:tc>
        <w:tc>
          <w:tcPr>
            <w:tcW w:w="20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E289D4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增加混凝土腐蚀裕量</w:t>
            </w:r>
            <w:r>
              <w:rPr>
                <w:rFonts w:ascii="Times New Roman" w:hAnsi="Times New Roman"/>
                <w:sz w:val="18"/>
                <w:szCs w:val="18"/>
                <w:lang w:bidi="ar"/>
              </w:rPr>
              <w:t>(mm)</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2725C53E" w14:textId="77777777" w:rsidR="007D4E06" w:rsidRDefault="00AB3CDB">
            <w:pPr>
              <w:jc w:val="center"/>
              <w:rPr>
                <w:rFonts w:ascii="Times New Roman" w:hAnsi="Times New Roman"/>
                <w:sz w:val="18"/>
                <w:szCs w:val="18"/>
              </w:rPr>
            </w:pPr>
            <w:r>
              <w:rPr>
                <w:rFonts w:ascii="Times New Roman" w:hAnsi="Times New Roman"/>
                <w:sz w:val="18"/>
                <w:szCs w:val="18"/>
                <w:lang w:bidi="ar"/>
              </w:rPr>
              <w:t>≥20</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6F0CB476" w14:textId="77777777" w:rsidR="007D4E06" w:rsidRDefault="00AB3CDB">
            <w:pPr>
              <w:jc w:val="center"/>
              <w:rPr>
                <w:rFonts w:ascii="Times New Roman" w:hAnsi="Times New Roman"/>
                <w:sz w:val="18"/>
                <w:szCs w:val="18"/>
              </w:rPr>
            </w:pPr>
            <w:r>
              <w:rPr>
                <w:rFonts w:ascii="Times New Roman" w:hAnsi="Times New Roman"/>
                <w:sz w:val="18"/>
                <w:szCs w:val="18"/>
                <w:lang w:bidi="ar"/>
              </w:rPr>
              <w:t>≥10</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55740402"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5ECAA55B"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14:paraId="1F366BBA" w14:textId="77777777" w:rsidR="007D4E06" w:rsidRDefault="00AB3CDB">
            <w:pPr>
              <w:jc w:val="center"/>
              <w:rPr>
                <w:rFonts w:ascii="Times New Roman" w:hAnsi="Times New Roman"/>
                <w:sz w:val="18"/>
                <w:szCs w:val="18"/>
              </w:rPr>
            </w:pPr>
            <w:r>
              <w:rPr>
                <w:rFonts w:ascii="Times New Roman" w:hAnsi="Times New Roman"/>
                <w:sz w:val="18"/>
                <w:szCs w:val="18"/>
                <w:lang w:bidi="ar"/>
              </w:rPr>
              <w:t>≥30</w:t>
            </w:r>
          </w:p>
        </w:tc>
        <w:tc>
          <w:tcPr>
            <w:tcW w:w="1020" w:type="dxa"/>
            <w:tcBorders>
              <w:top w:val="single" w:sz="4" w:space="0" w:color="auto"/>
              <w:left w:val="single" w:sz="4" w:space="0" w:color="auto"/>
              <w:bottom w:val="single" w:sz="4" w:space="0" w:color="auto"/>
              <w:right w:val="single" w:sz="12" w:space="0" w:color="auto"/>
            </w:tcBorders>
            <w:shd w:val="clear" w:color="auto" w:fill="auto"/>
            <w:vAlign w:val="center"/>
          </w:tcPr>
          <w:p w14:paraId="05CF85FB" w14:textId="77777777" w:rsidR="007D4E06" w:rsidRDefault="00AB3CDB">
            <w:pPr>
              <w:jc w:val="center"/>
              <w:rPr>
                <w:rFonts w:ascii="Times New Roman" w:hAnsi="Times New Roman"/>
                <w:sz w:val="18"/>
                <w:szCs w:val="18"/>
              </w:rPr>
            </w:pPr>
            <w:r>
              <w:rPr>
                <w:rFonts w:ascii="Times New Roman" w:hAnsi="Times New Roman"/>
                <w:sz w:val="18"/>
                <w:szCs w:val="18"/>
                <w:lang w:bidi="ar"/>
              </w:rPr>
              <w:t>≥20</w:t>
            </w:r>
          </w:p>
        </w:tc>
      </w:tr>
      <w:tr w:rsidR="007D4E06" w14:paraId="5FB5BCF1" w14:textId="77777777">
        <w:trPr>
          <w:trHeight w:val="477"/>
          <w:jc w:val="center"/>
        </w:trPr>
        <w:tc>
          <w:tcPr>
            <w:tcW w:w="342" w:type="dxa"/>
            <w:tcBorders>
              <w:top w:val="single" w:sz="4" w:space="0" w:color="auto"/>
              <w:left w:val="single" w:sz="12" w:space="0" w:color="auto"/>
              <w:bottom w:val="single" w:sz="12" w:space="0" w:color="auto"/>
              <w:right w:val="single" w:sz="4" w:space="0" w:color="auto"/>
            </w:tcBorders>
            <w:shd w:val="clear" w:color="auto" w:fill="auto"/>
            <w:vAlign w:val="center"/>
          </w:tcPr>
          <w:p w14:paraId="7505FB36"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2020" w:type="dxa"/>
            <w:gridSpan w:val="2"/>
            <w:tcBorders>
              <w:top w:val="single" w:sz="4" w:space="0" w:color="auto"/>
              <w:left w:val="single" w:sz="4" w:space="0" w:color="auto"/>
              <w:bottom w:val="single" w:sz="12" w:space="0" w:color="auto"/>
              <w:right w:val="single" w:sz="4" w:space="0" w:color="auto"/>
            </w:tcBorders>
            <w:shd w:val="clear" w:color="auto" w:fill="auto"/>
            <w:vAlign w:val="center"/>
          </w:tcPr>
          <w:p w14:paraId="01832BC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表面涂刷防腐蚀涂层厚度</w:t>
            </w:r>
            <w:r>
              <w:rPr>
                <w:rFonts w:ascii="Times New Roman" w:hAnsi="Times New Roman"/>
                <w:sz w:val="18"/>
                <w:szCs w:val="18"/>
                <w:lang w:bidi="ar"/>
              </w:rPr>
              <w:t>(μm)</w:t>
            </w:r>
          </w:p>
        </w:tc>
        <w:tc>
          <w:tcPr>
            <w:tcW w:w="1020" w:type="dxa"/>
            <w:tcBorders>
              <w:top w:val="single" w:sz="4" w:space="0" w:color="auto"/>
              <w:left w:val="single" w:sz="4" w:space="0" w:color="auto"/>
              <w:bottom w:val="single" w:sz="12" w:space="0" w:color="auto"/>
              <w:right w:val="single" w:sz="4" w:space="0" w:color="auto"/>
            </w:tcBorders>
            <w:shd w:val="clear" w:color="auto" w:fill="auto"/>
            <w:vAlign w:val="center"/>
          </w:tcPr>
          <w:p w14:paraId="203306CD" w14:textId="77777777" w:rsidR="007D4E06" w:rsidRDefault="00AB3CDB">
            <w:pPr>
              <w:jc w:val="center"/>
              <w:rPr>
                <w:rFonts w:ascii="Times New Roman" w:hAnsi="Times New Roman"/>
                <w:sz w:val="18"/>
                <w:szCs w:val="18"/>
              </w:rPr>
            </w:pPr>
            <w:r>
              <w:rPr>
                <w:rFonts w:ascii="Times New Roman" w:hAnsi="Times New Roman"/>
                <w:sz w:val="18"/>
                <w:szCs w:val="18"/>
                <w:lang w:bidi="ar"/>
              </w:rPr>
              <w:t>≥500</w:t>
            </w:r>
          </w:p>
        </w:tc>
        <w:tc>
          <w:tcPr>
            <w:tcW w:w="1020" w:type="dxa"/>
            <w:tcBorders>
              <w:top w:val="single" w:sz="4" w:space="0" w:color="auto"/>
              <w:left w:val="single" w:sz="4" w:space="0" w:color="auto"/>
              <w:bottom w:val="single" w:sz="12" w:space="0" w:color="auto"/>
              <w:right w:val="single" w:sz="4" w:space="0" w:color="auto"/>
            </w:tcBorders>
            <w:shd w:val="clear" w:color="auto" w:fill="auto"/>
            <w:vAlign w:val="center"/>
          </w:tcPr>
          <w:p w14:paraId="60989EF8" w14:textId="77777777" w:rsidR="007D4E06" w:rsidRDefault="00AB3CDB">
            <w:pPr>
              <w:jc w:val="center"/>
              <w:rPr>
                <w:rFonts w:ascii="Times New Roman" w:hAnsi="Times New Roman"/>
                <w:sz w:val="18"/>
                <w:szCs w:val="18"/>
              </w:rPr>
            </w:pPr>
            <w:r>
              <w:rPr>
                <w:rFonts w:ascii="Times New Roman" w:hAnsi="Times New Roman"/>
                <w:sz w:val="18"/>
                <w:szCs w:val="18"/>
                <w:lang w:bidi="ar"/>
              </w:rPr>
              <w:t>≥300</w:t>
            </w:r>
          </w:p>
        </w:tc>
        <w:tc>
          <w:tcPr>
            <w:tcW w:w="1020" w:type="dxa"/>
            <w:tcBorders>
              <w:top w:val="single" w:sz="4" w:space="0" w:color="auto"/>
              <w:left w:val="single" w:sz="4" w:space="0" w:color="auto"/>
              <w:bottom w:val="single" w:sz="12" w:space="0" w:color="auto"/>
              <w:right w:val="single" w:sz="4" w:space="0" w:color="auto"/>
            </w:tcBorders>
            <w:shd w:val="clear" w:color="auto" w:fill="auto"/>
            <w:vAlign w:val="center"/>
          </w:tcPr>
          <w:p w14:paraId="5A1773C9" w14:textId="77777777" w:rsidR="007D4E06" w:rsidRDefault="00AB3CDB">
            <w:pPr>
              <w:jc w:val="center"/>
              <w:rPr>
                <w:rFonts w:ascii="Times New Roman" w:hAnsi="Times New Roman"/>
                <w:sz w:val="18"/>
                <w:szCs w:val="18"/>
              </w:rPr>
            </w:pPr>
            <w:r>
              <w:rPr>
                <w:rFonts w:ascii="Times New Roman" w:hAnsi="Times New Roman"/>
                <w:sz w:val="18"/>
                <w:szCs w:val="18"/>
                <w:lang w:bidi="ar"/>
              </w:rPr>
              <w:t>≥500</w:t>
            </w:r>
          </w:p>
        </w:tc>
        <w:tc>
          <w:tcPr>
            <w:tcW w:w="1020" w:type="dxa"/>
            <w:tcBorders>
              <w:top w:val="single" w:sz="4" w:space="0" w:color="auto"/>
              <w:left w:val="single" w:sz="4" w:space="0" w:color="auto"/>
              <w:bottom w:val="single" w:sz="12" w:space="0" w:color="auto"/>
              <w:right w:val="single" w:sz="4" w:space="0" w:color="auto"/>
            </w:tcBorders>
            <w:shd w:val="clear" w:color="auto" w:fill="auto"/>
            <w:vAlign w:val="center"/>
          </w:tcPr>
          <w:p w14:paraId="50C1C687" w14:textId="77777777" w:rsidR="007D4E06" w:rsidRDefault="00AB3CDB">
            <w:pPr>
              <w:jc w:val="center"/>
              <w:rPr>
                <w:rFonts w:ascii="Times New Roman" w:hAnsi="Times New Roman"/>
                <w:sz w:val="18"/>
                <w:szCs w:val="18"/>
              </w:rPr>
            </w:pPr>
            <w:r>
              <w:rPr>
                <w:rFonts w:ascii="Times New Roman" w:hAnsi="Times New Roman"/>
                <w:sz w:val="18"/>
                <w:szCs w:val="18"/>
                <w:lang w:bidi="ar"/>
              </w:rPr>
              <w:t>≥300</w:t>
            </w:r>
          </w:p>
        </w:tc>
        <w:tc>
          <w:tcPr>
            <w:tcW w:w="1020" w:type="dxa"/>
            <w:tcBorders>
              <w:top w:val="single" w:sz="4" w:space="0" w:color="auto"/>
              <w:left w:val="single" w:sz="4" w:space="0" w:color="auto"/>
              <w:bottom w:val="single" w:sz="12" w:space="0" w:color="auto"/>
              <w:right w:val="single" w:sz="4" w:space="0" w:color="auto"/>
            </w:tcBorders>
            <w:shd w:val="clear" w:color="auto" w:fill="auto"/>
            <w:vAlign w:val="center"/>
          </w:tcPr>
          <w:p w14:paraId="34EA0116" w14:textId="77777777" w:rsidR="007D4E06" w:rsidRDefault="00AB3CDB">
            <w:pPr>
              <w:jc w:val="center"/>
              <w:rPr>
                <w:rFonts w:ascii="Times New Roman" w:hAnsi="Times New Roman"/>
                <w:sz w:val="18"/>
                <w:szCs w:val="18"/>
              </w:rPr>
            </w:pPr>
            <w:r>
              <w:rPr>
                <w:rFonts w:ascii="Times New Roman" w:hAnsi="Times New Roman"/>
                <w:sz w:val="18"/>
                <w:szCs w:val="18"/>
                <w:lang w:bidi="ar"/>
              </w:rPr>
              <w:t>≥500</w:t>
            </w:r>
          </w:p>
        </w:tc>
        <w:tc>
          <w:tcPr>
            <w:tcW w:w="1020" w:type="dxa"/>
            <w:tcBorders>
              <w:top w:val="single" w:sz="4" w:space="0" w:color="auto"/>
              <w:left w:val="single" w:sz="4" w:space="0" w:color="auto"/>
              <w:bottom w:val="single" w:sz="12" w:space="0" w:color="auto"/>
              <w:right w:val="single" w:sz="12" w:space="0" w:color="auto"/>
            </w:tcBorders>
            <w:shd w:val="clear" w:color="auto" w:fill="auto"/>
            <w:vAlign w:val="center"/>
          </w:tcPr>
          <w:p w14:paraId="10386CE1" w14:textId="77777777" w:rsidR="007D4E06" w:rsidRDefault="00AB3CDB">
            <w:pPr>
              <w:jc w:val="center"/>
              <w:rPr>
                <w:rFonts w:ascii="Times New Roman" w:hAnsi="Times New Roman"/>
                <w:sz w:val="18"/>
                <w:szCs w:val="18"/>
              </w:rPr>
            </w:pPr>
            <w:r>
              <w:rPr>
                <w:rFonts w:ascii="Times New Roman" w:hAnsi="Times New Roman"/>
                <w:sz w:val="18"/>
                <w:szCs w:val="18"/>
                <w:lang w:bidi="ar"/>
              </w:rPr>
              <w:t>≥300</w:t>
            </w:r>
          </w:p>
        </w:tc>
      </w:tr>
    </w:tbl>
    <w:p w14:paraId="5A1E5526" w14:textId="77777777" w:rsidR="007D4E06" w:rsidRDefault="00AB3CDB">
      <w:pPr>
        <w:snapToGrid w:val="0"/>
        <w:ind w:left="540" w:hangingChars="300" w:hanging="540"/>
        <w:textAlignment w:val="baseline"/>
        <w:rPr>
          <w:rFonts w:ascii="Times New Roman" w:hAnsi="Times New Roman"/>
          <w:sz w:val="18"/>
          <w:szCs w:val="18"/>
        </w:rPr>
      </w:pPr>
      <w:r>
        <w:rPr>
          <w:rFonts w:ascii="Times New Roman" w:hAnsi="Times New Roman" w:cs="宋体" w:hint="eastAsia"/>
          <w:sz w:val="18"/>
          <w:szCs w:val="18"/>
          <w:lang w:bidi="ar"/>
        </w:rPr>
        <w:t>注：</w:t>
      </w:r>
      <w:r>
        <w:rPr>
          <w:rFonts w:ascii="Times New Roman" w:hAnsi="Times New Roman"/>
          <w:sz w:val="18"/>
          <w:szCs w:val="18"/>
          <w:lang w:bidi="ar"/>
        </w:rPr>
        <w:t xml:space="preserve">1 </w:t>
      </w:r>
      <w:r>
        <w:rPr>
          <w:rFonts w:ascii="Times New Roman" w:hAnsi="Times New Roman" w:cs="宋体" w:hint="eastAsia"/>
          <w:sz w:val="18"/>
          <w:szCs w:val="18"/>
          <w:lang w:bidi="ar"/>
        </w:rPr>
        <w:t>本表适用设计使用年限为</w:t>
      </w:r>
      <w:r>
        <w:rPr>
          <w:rFonts w:ascii="Times New Roman" w:hAnsi="Times New Roman"/>
          <w:sz w:val="18"/>
          <w:szCs w:val="18"/>
          <w:lang w:bidi="ar"/>
        </w:rPr>
        <w:t xml:space="preserve"> 50 </w:t>
      </w:r>
      <w:r>
        <w:rPr>
          <w:rFonts w:ascii="Times New Roman" w:hAnsi="Times New Roman" w:cs="宋体" w:hint="eastAsia"/>
          <w:sz w:val="18"/>
          <w:szCs w:val="18"/>
          <w:lang w:bidi="ar"/>
        </w:rPr>
        <w:t>年、桩基础所处的地下水、土的腐蚀介质主要为硫酸盐、氯盐和酸性环境。</w:t>
      </w:r>
      <w:r>
        <w:rPr>
          <w:rFonts w:ascii="Times New Roman" w:hAnsi="Times New Roman"/>
          <w:sz w:val="18"/>
          <w:szCs w:val="18"/>
          <w:lang w:bidi="ar"/>
        </w:rPr>
        <w:t xml:space="preserve"> </w:t>
      </w:r>
    </w:p>
    <w:p w14:paraId="58B56659" w14:textId="77777777" w:rsidR="007D4E06" w:rsidRDefault="00AB3CDB">
      <w:pPr>
        <w:snapToGrid w:val="0"/>
        <w:ind w:leftChars="170" w:left="537" w:hangingChars="100" w:hanging="180"/>
        <w:textAlignment w:val="baseline"/>
        <w:rPr>
          <w:rFonts w:ascii="Times New Roman" w:hAnsi="Times New Roman"/>
          <w:sz w:val="18"/>
          <w:szCs w:val="18"/>
        </w:rPr>
      </w:pPr>
      <w:r>
        <w:rPr>
          <w:rFonts w:ascii="Times New Roman" w:hAnsi="Times New Roman"/>
          <w:sz w:val="18"/>
          <w:szCs w:val="18"/>
          <w:lang w:bidi="ar"/>
        </w:rPr>
        <w:t xml:space="preserve">2 </w:t>
      </w:r>
      <w:r>
        <w:rPr>
          <w:rFonts w:ascii="Times New Roman" w:hAnsi="Times New Roman" w:cs="宋体" w:hint="eastAsia"/>
          <w:sz w:val="18"/>
          <w:szCs w:val="18"/>
          <w:lang w:bidi="ar"/>
        </w:rPr>
        <w:t>桩身混凝土材料可根据防腐蚀要求，可采用抗硫酸盐硅酸盐水泥、也可在普通水泥中掺入抗硫酸盐的外加剂、掺入矿物掺和料、钢筋阻锈剂；当桩身混凝土采用或掺入耐腐蚀材料后已能满足防腐蚀性能要求时，可不再采用表中</w:t>
      </w:r>
      <w:r>
        <w:rPr>
          <w:rFonts w:ascii="Times New Roman" w:hAnsi="Times New Roman"/>
          <w:sz w:val="18"/>
          <w:szCs w:val="18"/>
          <w:lang w:bidi="ar"/>
        </w:rPr>
        <w:t xml:space="preserve"> 2 </w:t>
      </w:r>
      <w:r>
        <w:rPr>
          <w:rFonts w:ascii="Times New Roman" w:hAnsi="Times New Roman" w:cs="宋体" w:hint="eastAsia"/>
          <w:sz w:val="18"/>
          <w:szCs w:val="18"/>
          <w:lang w:bidi="ar"/>
        </w:rPr>
        <w:t>和</w:t>
      </w:r>
      <w:r>
        <w:rPr>
          <w:rFonts w:ascii="Times New Roman" w:hAnsi="Times New Roman"/>
          <w:sz w:val="18"/>
          <w:szCs w:val="18"/>
          <w:lang w:bidi="ar"/>
        </w:rPr>
        <w:t xml:space="preserve"> 3 </w:t>
      </w:r>
      <w:r>
        <w:rPr>
          <w:rFonts w:ascii="Times New Roman" w:hAnsi="Times New Roman" w:cs="宋体" w:hint="eastAsia"/>
          <w:sz w:val="18"/>
          <w:szCs w:val="18"/>
          <w:lang w:bidi="ar"/>
        </w:rPr>
        <w:t>的技术措施。</w:t>
      </w:r>
      <w:r>
        <w:rPr>
          <w:rFonts w:ascii="Times New Roman" w:hAnsi="Times New Roman"/>
          <w:sz w:val="18"/>
          <w:szCs w:val="18"/>
          <w:lang w:bidi="ar"/>
        </w:rPr>
        <w:t xml:space="preserve"> </w:t>
      </w:r>
    </w:p>
    <w:p w14:paraId="4224527A" w14:textId="77777777" w:rsidR="007D4E06" w:rsidRDefault="00AB3CDB">
      <w:pPr>
        <w:snapToGrid w:val="0"/>
        <w:ind w:firstLineChars="200" w:firstLine="360"/>
        <w:textAlignment w:val="baseline"/>
        <w:rPr>
          <w:rFonts w:ascii="Times New Roman" w:hAnsi="Times New Roman"/>
          <w:sz w:val="18"/>
          <w:szCs w:val="18"/>
        </w:rPr>
      </w:pPr>
      <w:r>
        <w:rPr>
          <w:rFonts w:ascii="Times New Roman" w:hAnsi="Times New Roman"/>
          <w:sz w:val="18"/>
          <w:szCs w:val="18"/>
          <w:lang w:bidi="ar"/>
        </w:rPr>
        <w:t xml:space="preserve">3 </w:t>
      </w:r>
      <w:r>
        <w:rPr>
          <w:rFonts w:ascii="Times New Roman" w:hAnsi="Times New Roman" w:cs="宋体" w:hint="eastAsia"/>
          <w:sz w:val="18"/>
          <w:szCs w:val="18"/>
          <w:lang w:bidi="ar"/>
        </w:rPr>
        <w:t>不得采用亚硝酸盐类的阻锈剂。</w:t>
      </w:r>
      <w:r>
        <w:rPr>
          <w:rFonts w:ascii="Times New Roman" w:hAnsi="Times New Roman"/>
          <w:sz w:val="18"/>
          <w:szCs w:val="18"/>
          <w:lang w:bidi="ar"/>
        </w:rPr>
        <w:t xml:space="preserve"> </w:t>
      </w:r>
    </w:p>
    <w:p w14:paraId="067CEC9D" w14:textId="77777777" w:rsidR="007D4E06" w:rsidRDefault="00AB3CDB">
      <w:pPr>
        <w:snapToGrid w:val="0"/>
        <w:ind w:firstLineChars="200" w:firstLine="360"/>
        <w:textAlignment w:val="baseline"/>
        <w:rPr>
          <w:rFonts w:ascii="Times New Roman" w:hAnsi="Times New Roman"/>
          <w:sz w:val="18"/>
          <w:szCs w:val="18"/>
        </w:rPr>
      </w:pPr>
      <w:r>
        <w:rPr>
          <w:rFonts w:ascii="Times New Roman" w:hAnsi="Times New Roman"/>
          <w:sz w:val="18"/>
          <w:szCs w:val="18"/>
          <w:lang w:bidi="ar"/>
        </w:rPr>
        <w:t xml:space="preserve">4 </w:t>
      </w:r>
      <w:r>
        <w:rPr>
          <w:rFonts w:ascii="Times New Roman" w:hAnsi="Times New Roman" w:cs="宋体" w:hint="eastAsia"/>
          <w:sz w:val="18"/>
          <w:szCs w:val="18"/>
          <w:lang w:bidi="ar"/>
        </w:rPr>
        <w:t>桩身涂刷防腐蚀涂层的长度，应大于污染土层的厚度。</w:t>
      </w:r>
      <w:r>
        <w:rPr>
          <w:rFonts w:ascii="Times New Roman" w:hAnsi="Times New Roman"/>
          <w:sz w:val="18"/>
          <w:szCs w:val="18"/>
          <w:lang w:bidi="ar"/>
        </w:rPr>
        <w:t xml:space="preserve"> </w:t>
      </w:r>
    </w:p>
    <w:p w14:paraId="018DF1CB" w14:textId="77777777" w:rsidR="007D4E06" w:rsidRDefault="00AB3CDB">
      <w:pPr>
        <w:snapToGrid w:val="0"/>
        <w:ind w:firstLineChars="200" w:firstLine="360"/>
        <w:textAlignment w:val="baseline"/>
        <w:rPr>
          <w:rFonts w:ascii="Times New Roman" w:hAnsi="Times New Roman"/>
          <w:sz w:val="18"/>
          <w:szCs w:val="18"/>
        </w:rPr>
      </w:pPr>
      <w:r>
        <w:rPr>
          <w:rFonts w:ascii="Times New Roman" w:hAnsi="Times New Roman"/>
          <w:sz w:val="18"/>
          <w:szCs w:val="18"/>
          <w:lang w:bidi="ar"/>
        </w:rPr>
        <w:lastRenderedPageBreak/>
        <w:t xml:space="preserve">5 </w:t>
      </w:r>
      <w:r>
        <w:rPr>
          <w:rFonts w:ascii="Times New Roman" w:hAnsi="Times New Roman" w:cs="宋体" w:hint="eastAsia"/>
          <w:sz w:val="18"/>
          <w:szCs w:val="18"/>
          <w:lang w:bidi="ar"/>
        </w:rPr>
        <w:t>当有两类以上介质同时作用时，应分别满足各自防护要求，但相同的防护措施</w:t>
      </w:r>
      <w:proofErr w:type="gramStart"/>
      <w:r>
        <w:rPr>
          <w:rFonts w:ascii="Times New Roman" w:hAnsi="Times New Roman" w:cs="宋体" w:hint="eastAsia"/>
          <w:sz w:val="18"/>
          <w:szCs w:val="18"/>
          <w:lang w:bidi="ar"/>
        </w:rPr>
        <w:t>不</w:t>
      </w:r>
      <w:proofErr w:type="gramEnd"/>
      <w:r>
        <w:rPr>
          <w:rFonts w:ascii="Times New Roman" w:hAnsi="Times New Roman" w:cs="宋体" w:hint="eastAsia"/>
          <w:sz w:val="18"/>
          <w:szCs w:val="18"/>
          <w:lang w:bidi="ar"/>
        </w:rPr>
        <w:t>迭加。</w:t>
      </w:r>
      <w:r>
        <w:rPr>
          <w:rFonts w:ascii="Times New Roman" w:hAnsi="Times New Roman"/>
          <w:sz w:val="18"/>
          <w:szCs w:val="18"/>
          <w:lang w:bidi="ar"/>
        </w:rPr>
        <w:t xml:space="preserve"> </w:t>
      </w:r>
    </w:p>
    <w:p w14:paraId="3D81B969" w14:textId="77777777" w:rsidR="007D4E06" w:rsidRDefault="00AB3CDB">
      <w:pPr>
        <w:snapToGrid w:val="0"/>
        <w:ind w:firstLineChars="200" w:firstLine="360"/>
        <w:textAlignment w:val="baseline"/>
        <w:rPr>
          <w:rFonts w:ascii="Times New Roman" w:hAnsi="Times New Roman"/>
          <w:sz w:val="18"/>
          <w:szCs w:val="18"/>
        </w:rPr>
      </w:pPr>
      <w:r>
        <w:rPr>
          <w:rFonts w:ascii="Times New Roman" w:hAnsi="Times New Roman"/>
          <w:sz w:val="18"/>
          <w:szCs w:val="18"/>
          <w:lang w:bidi="ar"/>
        </w:rPr>
        <w:t xml:space="preserve">6 </w:t>
      </w:r>
      <w:r>
        <w:rPr>
          <w:rFonts w:ascii="Times New Roman" w:hAnsi="Times New Roman" w:cs="宋体" w:hint="eastAsia"/>
          <w:sz w:val="18"/>
          <w:szCs w:val="18"/>
          <w:lang w:bidi="ar"/>
        </w:rPr>
        <w:t>表中</w:t>
      </w:r>
      <w:r>
        <w:rPr>
          <w:rFonts w:ascii="Times New Roman" w:hAnsi="Times New Roman"/>
          <w:sz w:val="18"/>
          <w:szCs w:val="18"/>
          <w:lang w:bidi="ar"/>
        </w:rPr>
        <w:t>“—”</w:t>
      </w:r>
      <w:r>
        <w:rPr>
          <w:rFonts w:ascii="Times New Roman" w:hAnsi="Times New Roman" w:cs="宋体" w:hint="eastAsia"/>
          <w:sz w:val="18"/>
          <w:szCs w:val="18"/>
          <w:lang w:bidi="ar"/>
        </w:rPr>
        <w:t>表示可不采用此指标控制。</w:t>
      </w:r>
      <w:r>
        <w:rPr>
          <w:rFonts w:ascii="Times New Roman" w:hAnsi="Times New Roman"/>
          <w:sz w:val="18"/>
          <w:szCs w:val="18"/>
          <w:lang w:bidi="ar"/>
        </w:rPr>
        <w:t xml:space="preserve"> </w:t>
      </w:r>
    </w:p>
    <w:p w14:paraId="34B2C19F" w14:textId="77777777" w:rsidR="007D4E06" w:rsidRDefault="00AB3CDB">
      <w:pPr>
        <w:pStyle w:val="affffffffd"/>
      </w:pPr>
      <w:r>
        <w:rPr>
          <w:rFonts w:hint="eastAsia"/>
        </w:rPr>
        <w:t>预应力实心方桩耐久性应满足建（构）筑物使用年限要求，按照《混凝土结构耐久性设计标准》GB/T50476相关要求，应符合表4.8.5的规定；预应力实心</w:t>
      </w:r>
      <w:proofErr w:type="gramStart"/>
      <w:r>
        <w:rPr>
          <w:rFonts w:hint="eastAsia"/>
        </w:rPr>
        <w:t>方桩用混凝土</w:t>
      </w:r>
      <w:proofErr w:type="gramEnd"/>
      <w:r>
        <w:rPr>
          <w:rFonts w:hint="eastAsia"/>
        </w:rPr>
        <w:t>的耐久性试验方法应按照现行国家标准《普通混凝土长期性能和耐久性试验方法标准》GB/T 50082的规定执行。</w:t>
      </w:r>
    </w:p>
    <w:p w14:paraId="48BAB2D9"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4. 8. 5  </w:t>
      </w:r>
      <w:r>
        <w:rPr>
          <w:rFonts w:ascii="黑体" w:eastAsia="黑体" w:hAnsi="黑体" w:cs="黑体" w:hint="eastAsia"/>
          <w:bCs/>
          <w:lang w:bidi="ar"/>
        </w:rPr>
        <w:t>桩身混凝土耐久性能指标</w:t>
      </w:r>
    </w:p>
    <w:tbl>
      <w:tblPr>
        <w:tblW w:w="841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82"/>
        <w:gridCol w:w="1543"/>
        <w:gridCol w:w="2040"/>
        <w:gridCol w:w="1466"/>
        <w:gridCol w:w="1684"/>
      </w:tblGrid>
      <w:tr w:rsidR="007D4E06" w14:paraId="7DAB819D" w14:textId="77777777">
        <w:trPr>
          <w:jc w:val="center"/>
        </w:trPr>
        <w:tc>
          <w:tcPr>
            <w:tcW w:w="1683" w:type="dxa"/>
            <w:tcBorders>
              <w:top w:val="single" w:sz="12" w:space="0" w:color="auto"/>
              <w:left w:val="single" w:sz="12" w:space="0" w:color="auto"/>
              <w:bottom w:val="single" w:sz="4" w:space="0" w:color="auto"/>
              <w:right w:val="single" w:sz="4" w:space="0" w:color="auto"/>
            </w:tcBorders>
            <w:shd w:val="clear" w:color="auto" w:fill="auto"/>
            <w:vAlign w:val="center"/>
          </w:tcPr>
          <w:p w14:paraId="3D6C109D"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环境类别</w:t>
            </w:r>
          </w:p>
        </w:tc>
        <w:tc>
          <w:tcPr>
            <w:tcW w:w="1543" w:type="dxa"/>
            <w:tcBorders>
              <w:top w:val="single" w:sz="12" w:space="0" w:color="auto"/>
              <w:left w:val="single" w:sz="4" w:space="0" w:color="auto"/>
              <w:bottom w:val="single" w:sz="4" w:space="0" w:color="auto"/>
              <w:right w:val="single" w:sz="4" w:space="0" w:color="auto"/>
            </w:tcBorders>
            <w:shd w:val="clear" w:color="auto" w:fill="auto"/>
            <w:vAlign w:val="center"/>
          </w:tcPr>
          <w:p w14:paraId="75C6327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混凝土电通量值</w:t>
            </w:r>
          </w:p>
          <w:p w14:paraId="4F8A305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C</w:t>
            </w:r>
            <w:r>
              <w:rPr>
                <w:rFonts w:ascii="Times New Roman" w:hAnsi="Times New Roman" w:cs="宋体" w:hint="eastAsia"/>
                <w:sz w:val="18"/>
                <w:szCs w:val="18"/>
                <w:lang w:bidi="ar"/>
              </w:rPr>
              <w:t>）</w:t>
            </w:r>
          </w:p>
        </w:tc>
        <w:tc>
          <w:tcPr>
            <w:tcW w:w="2040" w:type="dxa"/>
            <w:tcBorders>
              <w:top w:val="single" w:sz="12" w:space="0" w:color="auto"/>
              <w:left w:val="single" w:sz="4" w:space="0" w:color="auto"/>
              <w:bottom w:val="single" w:sz="4" w:space="0" w:color="auto"/>
              <w:right w:val="single" w:sz="4" w:space="0" w:color="auto"/>
            </w:tcBorders>
            <w:shd w:val="clear" w:color="auto" w:fill="auto"/>
            <w:vAlign w:val="center"/>
          </w:tcPr>
          <w:p w14:paraId="036CFC88" w14:textId="77777777" w:rsidR="007D4E06" w:rsidRDefault="00AB3CDB">
            <w:pPr>
              <w:widowControl/>
              <w:jc w:val="center"/>
              <w:rPr>
                <w:rFonts w:ascii="Times New Roman" w:hAnsi="Times New Roman"/>
                <w:sz w:val="18"/>
                <w:szCs w:val="18"/>
              </w:rPr>
            </w:pPr>
            <w:r>
              <w:rPr>
                <w:rFonts w:ascii="Times New Roman" w:hAnsi="Times New Roman" w:cs="宋体" w:hint="eastAsia"/>
                <w:sz w:val="18"/>
                <w:szCs w:val="18"/>
                <w:lang w:bidi="ar"/>
              </w:rPr>
              <w:t>氯离子迁移系数</w:t>
            </w:r>
            <w:r>
              <w:rPr>
                <w:rFonts w:ascii="Times New Roman" w:hAnsi="Times New Roman"/>
                <w:sz w:val="18"/>
                <w:szCs w:val="18"/>
                <w:lang w:bidi="ar"/>
              </w:rPr>
              <w:t>D</w:t>
            </w:r>
            <w:r>
              <w:rPr>
                <w:rFonts w:ascii="Times New Roman" w:hAnsi="Times New Roman"/>
                <w:sz w:val="18"/>
                <w:szCs w:val="18"/>
                <w:vertAlign w:val="subscript"/>
                <w:lang w:bidi="ar"/>
              </w:rPr>
              <w:t>RCM</w:t>
            </w:r>
            <w:r>
              <w:rPr>
                <w:rFonts w:ascii="Times New Roman" w:hAnsi="Times New Roman"/>
                <w:sz w:val="18"/>
                <w:szCs w:val="18"/>
                <w:lang w:bidi="ar"/>
              </w:rPr>
              <w:t xml:space="preserve"> </w:t>
            </w:r>
            <w:r>
              <w:rPr>
                <w:rFonts w:ascii="Times New Roman" w:hAnsi="Times New Roman" w:cs="宋体" w:hint="eastAsia"/>
                <w:sz w:val="18"/>
                <w:szCs w:val="18"/>
                <w:lang w:bidi="ar"/>
              </w:rPr>
              <w:t>（</w:t>
            </w:r>
            <w:r>
              <w:rPr>
                <w:rFonts w:ascii="Times New Roman" w:hAnsi="Times New Roman"/>
                <w:sz w:val="18"/>
                <w:szCs w:val="18"/>
                <w:lang w:bidi="ar"/>
              </w:rPr>
              <w:t>10</w:t>
            </w:r>
            <w:r>
              <w:rPr>
                <w:rFonts w:ascii="Times New Roman" w:hAnsi="Times New Roman"/>
                <w:sz w:val="18"/>
                <w:szCs w:val="18"/>
                <w:vertAlign w:val="superscript"/>
                <w:lang w:bidi="ar"/>
              </w:rPr>
              <w:t>-12</w:t>
            </w:r>
            <w:r>
              <w:rPr>
                <w:rFonts w:ascii="Times New Roman" w:hAnsi="Times New Roman"/>
                <w:sz w:val="18"/>
                <w:szCs w:val="18"/>
                <w:lang w:bidi="ar"/>
              </w:rPr>
              <w:t>m</w:t>
            </w:r>
            <w:r>
              <w:rPr>
                <w:rFonts w:ascii="Times New Roman" w:hAnsi="Times New Roman"/>
                <w:sz w:val="18"/>
                <w:szCs w:val="18"/>
                <w:vertAlign w:val="superscript"/>
                <w:lang w:bidi="ar"/>
              </w:rPr>
              <w:t>2</w:t>
            </w:r>
            <w:r>
              <w:rPr>
                <w:rFonts w:ascii="Times New Roman" w:hAnsi="Times New Roman"/>
                <w:sz w:val="18"/>
                <w:szCs w:val="18"/>
                <w:lang w:bidi="ar"/>
              </w:rPr>
              <w:t xml:space="preserve"> /s</w:t>
            </w:r>
            <w:r>
              <w:rPr>
                <w:rFonts w:ascii="Times New Roman" w:hAnsi="Times New Roman" w:cs="宋体" w:hint="eastAsia"/>
                <w:sz w:val="18"/>
                <w:szCs w:val="18"/>
                <w:lang w:bidi="ar"/>
              </w:rPr>
              <w:t>））</w:t>
            </w:r>
          </w:p>
        </w:tc>
        <w:tc>
          <w:tcPr>
            <w:tcW w:w="1466" w:type="dxa"/>
            <w:tcBorders>
              <w:top w:val="single" w:sz="12" w:space="0" w:color="auto"/>
              <w:left w:val="single" w:sz="4" w:space="0" w:color="auto"/>
              <w:bottom w:val="single" w:sz="4" w:space="0" w:color="auto"/>
              <w:right w:val="single" w:sz="4" w:space="0" w:color="auto"/>
            </w:tcBorders>
            <w:shd w:val="clear" w:color="auto" w:fill="auto"/>
            <w:vAlign w:val="center"/>
          </w:tcPr>
          <w:p w14:paraId="0720A41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抗硫酸盐等级</w:t>
            </w:r>
          </w:p>
        </w:tc>
        <w:tc>
          <w:tcPr>
            <w:tcW w:w="1684" w:type="dxa"/>
            <w:tcBorders>
              <w:top w:val="single" w:sz="12" w:space="0" w:color="auto"/>
              <w:left w:val="single" w:sz="4" w:space="0" w:color="auto"/>
              <w:bottom w:val="single" w:sz="4" w:space="0" w:color="auto"/>
              <w:right w:val="single" w:sz="12" w:space="0" w:color="auto"/>
            </w:tcBorders>
            <w:shd w:val="clear" w:color="auto" w:fill="auto"/>
            <w:vAlign w:val="center"/>
          </w:tcPr>
          <w:p w14:paraId="0A446A3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抗冻耐久性指数</w:t>
            </w:r>
            <w:r>
              <w:rPr>
                <w:rFonts w:ascii="Times New Roman" w:hAnsi="Times New Roman"/>
                <w:sz w:val="18"/>
                <w:szCs w:val="18"/>
                <w:lang w:bidi="ar"/>
              </w:rPr>
              <w:t>DF%</w:t>
            </w:r>
          </w:p>
        </w:tc>
      </w:tr>
      <w:tr w:rsidR="007D4E06" w14:paraId="38A8E704" w14:textId="77777777">
        <w:trPr>
          <w:jc w:val="center"/>
        </w:trPr>
        <w:tc>
          <w:tcPr>
            <w:tcW w:w="1683" w:type="dxa"/>
            <w:tcBorders>
              <w:top w:val="single" w:sz="4" w:space="0" w:color="auto"/>
              <w:left w:val="single" w:sz="12" w:space="0" w:color="auto"/>
              <w:bottom w:val="single" w:sz="4" w:space="0" w:color="auto"/>
              <w:right w:val="single" w:sz="4" w:space="0" w:color="auto"/>
            </w:tcBorders>
            <w:shd w:val="clear" w:color="auto" w:fill="auto"/>
            <w:vAlign w:val="center"/>
          </w:tcPr>
          <w:p w14:paraId="379868BC" w14:textId="77777777" w:rsidR="007D4E06" w:rsidRDefault="00AB3CDB">
            <w:pPr>
              <w:jc w:val="center"/>
              <w:rPr>
                <w:rFonts w:ascii="Times New Roman" w:hAnsi="Times New Roman"/>
                <w:sz w:val="18"/>
                <w:szCs w:val="18"/>
              </w:rPr>
            </w:pPr>
            <w:r>
              <w:rPr>
                <w:rFonts w:ascii="Times New Roman" w:hAnsi="Times New Roman"/>
                <w:sz w:val="18"/>
                <w:szCs w:val="18"/>
                <w:lang w:bidi="ar"/>
              </w:rPr>
              <w:t>Ⅲ-C</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14:paraId="6CF6C225" w14:textId="77777777" w:rsidR="007D4E06" w:rsidRDefault="00AB3CDB">
            <w:pPr>
              <w:jc w:val="center"/>
              <w:rPr>
                <w:rFonts w:ascii="Times New Roman" w:hAnsi="Times New Roman"/>
                <w:sz w:val="18"/>
                <w:szCs w:val="18"/>
              </w:rPr>
            </w:pPr>
            <w:r>
              <w:rPr>
                <w:rFonts w:ascii="Times New Roman" w:hAnsi="Times New Roman"/>
                <w:sz w:val="18"/>
                <w:szCs w:val="18"/>
                <w:lang w:bidi="ar"/>
              </w:rPr>
              <w:t>≤1000</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5182FB14" w14:textId="77777777" w:rsidR="007D4E06" w:rsidRDefault="00AB3CDB">
            <w:pPr>
              <w:jc w:val="center"/>
              <w:rPr>
                <w:rFonts w:ascii="Times New Roman" w:hAnsi="Times New Roman"/>
                <w:sz w:val="18"/>
                <w:szCs w:val="18"/>
              </w:rPr>
            </w:pPr>
            <w:r>
              <w:rPr>
                <w:rFonts w:ascii="Times New Roman" w:hAnsi="Times New Roman"/>
                <w:sz w:val="18"/>
                <w:szCs w:val="18"/>
                <w:lang w:bidi="ar"/>
              </w:rPr>
              <w:t>≤6.0</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14:paraId="28E70F00"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684" w:type="dxa"/>
            <w:tcBorders>
              <w:top w:val="single" w:sz="4" w:space="0" w:color="auto"/>
              <w:left w:val="single" w:sz="4" w:space="0" w:color="auto"/>
              <w:bottom w:val="single" w:sz="4" w:space="0" w:color="auto"/>
              <w:right w:val="single" w:sz="12" w:space="0" w:color="auto"/>
            </w:tcBorders>
            <w:shd w:val="clear" w:color="auto" w:fill="auto"/>
            <w:vAlign w:val="center"/>
          </w:tcPr>
          <w:p w14:paraId="43373995"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r>
      <w:tr w:rsidR="007D4E06" w14:paraId="4A800E96" w14:textId="77777777">
        <w:trPr>
          <w:jc w:val="center"/>
        </w:trPr>
        <w:tc>
          <w:tcPr>
            <w:tcW w:w="1683" w:type="dxa"/>
            <w:tcBorders>
              <w:top w:val="single" w:sz="4" w:space="0" w:color="auto"/>
              <w:left w:val="single" w:sz="12" w:space="0" w:color="auto"/>
              <w:bottom w:val="single" w:sz="4" w:space="0" w:color="auto"/>
              <w:right w:val="single" w:sz="4" w:space="0" w:color="auto"/>
            </w:tcBorders>
            <w:shd w:val="clear" w:color="auto" w:fill="auto"/>
            <w:vAlign w:val="center"/>
          </w:tcPr>
          <w:p w14:paraId="42B34EC8" w14:textId="77777777" w:rsidR="007D4E06" w:rsidRDefault="00AB3CDB">
            <w:pPr>
              <w:jc w:val="center"/>
              <w:rPr>
                <w:rFonts w:ascii="Times New Roman" w:hAnsi="Times New Roman"/>
                <w:sz w:val="18"/>
                <w:szCs w:val="18"/>
              </w:rPr>
            </w:pPr>
            <w:r>
              <w:rPr>
                <w:rFonts w:ascii="Times New Roman" w:hAnsi="Times New Roman"/>
                <w:sz w:val="18"/>
                <w:szCs w:val="18"/>
                <w:lang w:bidi="ar"/>
              </w:rPr>
              <w:t>Ⅲ-D</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14:paraId="73E22FAF" w14:textId="77777777" w:rsidR="007D4E06" w:rsidRDefault="00AB3CDB">
            <w:pPr>
              <w:jc w:val="center"/>
              <w:rPr>
                <w:rFonts w:ascii="Times New Roman" w:hAnsi="Times New Roman"/>
                <w:sz w:val="18"/>
                <w:szCs w:val="18"/>
              </w:rPr>
            </w:pPr>
            <w:r>
              <w:rPr>
                <w:rFonts w:ascii="Times New Roman" w:hAnsi="Times New Roman"/>
                <w:sz w:val="18"/>
                <w:szCs w:val="18"/>
                <w:lang w:bidi="ar"/>
              </w:rPr>
              <w:t>≤800</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474C5565"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14:paraId="5674D13E"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684" w:type="dxa"/>
            <w:tcBorders>
              <w:top w:val="single" w:sz="4" w:space="0" w:color="auto"/>
              <w:left w:val="single" w:sz="4" w:space="0" w:color="auto"/>
              <w:bottom w:val="single" w:sz="4" w:space="0" w:color="auto"/>
              <w:right w:val="single" w:sz="12" w:space="0" w:color="auto"/>
            </w:tcBorders>
            <w:shd w:val="clear" w:color="auto" w:fill="auto"/>
            <w:vAlign w:val="center"/>
          </w:tcPr>
          <w:p w14:paraId="5A8C1149"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r>
      <w:tr w:rsidR="007D4E06" w14:paraId="493C7FFB" w14:textId="77777777">
        <w:trPr>
          <w:jc w:val="center"/>
        </w:trPr>
        <w:tc>
          <w:tcPr>
            <w:tcW w:w="1683" w:type="dxa"/>
            <w:tcBorders>
              <w:top w:val="single" w:sz="4" w:space="0" w:color="auto"/>
              <w:left w:val="single" w:sz="12" w:space="0" w:color="auto"/>
              <w:bottom w:val="single" w:sz="4" w:space="0" w:color="auto"/>
              <w:right w:val="single" w:sz="4" w:space="0" w:color="auto"/>
            </w:tcBorders>
            <w:shd w:val="clear" w:color="auto" w:fill="auto"/>
            <w:vAlign w:val="center"/>
          </w:tcPr>
          <w:p w14:paraId="2DBC6E01" w14:textId="77777777" w:rsidR="007D4E06" w:rsidRDefault="00AB3CDB">
            <w:pPr>
              <w:jc w:val="center"/>
              <w:rPr>
                <w:rFonts w:ascii="Times New Roman" w:hAnsi="Times New Roman"/>
                <w:sz w:val="18"/>
                <w:szCs w:val="18"/>
              </w:rPr>
            </w:pPr>
            <w:r>
              <w:rPr>
                <w:rFonts w:ascii="Times New Roman" w:hAnsi="Times New Roman"/>
                <w:sz w:val="18"/>
                <w:szCs w:val="18"/>
                <w:lang w:bidi="ar"/>
              </w:rPr>
              <w:t>Ⅴ-C</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14:paraId="30D4EA37" w14:textId="77777777" w:rsidR="007D4E06" w:rsidRDefault="00AB3CDB">
            <w:pPr>
              <w:jc w:val="center"/>
              <w:rPr>
                <w:rFonts w:ascii="Times New Roman" w:hAnsi="Times New Roman"/>
                <w:sz w:val="18"/>
                <w:szCs w:val="18"/>
              </w:rPr>
            </w:pPr>
            <w:r>
              <w:rPr>
                <w:rFonts w:ascii="Times New Roman" w:hAnsi="Times New Roman"/>
                <w:sz w:val="18"/>
                <w:szCs w:val="18"/>
                <w:lang w:bidi="ar"/>
              </w:rPr>
              <w:t>≤1000</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732A0F40" w14:textId="77777777" w:rsidR="007D4E06" w:rsidRDefault="00AB3CDB">
            <w:pPr>
              <w:jc w:val="center"/>
              <w:rPr>
                <w:rFonts w:ascii="Times New Roman" w:hAnsi="Times New Roman"/>
                <w:sz w:val="18"/>
                <w:szCs w:val="18"/>
              </w:rPr>
            </w:pPr>
            <w:r>
              <w:rPr>
                <w:rFonts w:ascii="Times New Roman" w:hAnsi="Times New Roman"/>
                <w:sz w:val="18"/>
                <w:szCs w:val="18"/>
                <w:lang w:bidi="ar"/>
              </w:rPr>
              <w:t>≤6.0</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14:paraId="2F981132" w14:textId="77777777" w:rsidR="007D4E06" w:rsidRDefault="00AB3CDB">
            <w:pPr>
              <w:jc w:val="center"/>
              <w:rPr>
                <w:rFonts w:ascii="Times New Roman" w:hAnsi="Times New Roman"/>
                <w:sz w:val="18"/>
                <w:szCs w:val="18"/>
              </w:rPr>
            </w:pPr>
            <w:r>
              <w:rPr>
                <w:rFonts w:ascii="Times New Roman" w:hAnsi="Times New Roman"/>
                <w:sz w:val="18"/>
                <w:szCs w:val="18"/>
                <w:lang w:bidi="ar"/>
              </w:rPr>
              <w:t>≥KS120</w:t>
            </w:r>
          </w:p>
        </w:tc>
        <w:tc>
          <w:tcPr>
            <w:tcW w:w="1684" w:type="dxa"/>
            <w:tcBorders>
              <w:top w:val="single" w:sz="4" w:space="0" w:color="auto"/>
              <w:left w:val="single" w:sz="4" w:space="0" w:color="auto"/>
              <w:bottom w:val="single" w:sz="4" w:space="0" w:color="auto"/>
              <w:right w:val="single" w:sz="12" w:space="0" w:color="auto"/>
            </w:tcBorders>
            <w:shd w:val="clear" w:color="auto" w:fill="auto"/>
            <w:vAlign w:val="center"/>
          </w:tcPr>
          <w:p w14:paraId="77D88A3F"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r>
      <w:tr w:rsidR="007D4E06" w14:paraId="2F87AE1B" w14:textId="77777777">
        <w:trPr>
          <w:jc w:val="center"/>
        </w:trPr>
        <w:tc>
          <w:tcPr>
            <w:tcW w:w="1683" w:type="dxa"/>
            <w:tcBorders>
              <w:top w:val="single" w:sz="4" w:space="0" w:color="auto"/>
              <w:left w:val="single" w:sz="12" w:space="0" w:color="auto"/>
              <w:bottom w:val="single" w:sz="4" w:space="0" w:color="auto"/>
              <w:right w:val="single" w:sz="4" w:space="0" w:color="auto"/>
            </w:tcBorders>
            <w:shd w:val="clear" w:color="auto" w:fill="auto"/>
            <w:vAlign w:val="center"/>
          </w:tcPr>
          <w:p w14:paraId="3106AC02" w14:textId="77777777" w:rsidR="007D4E06" w:rsidRDefault="00AB3CDB">
            <w:pPr>
              <w:jc w:val="center"/>
              <w:rPr>
                <w:rFonts w:ascii="Times New Roman" w:hAnsi="Times New Roman"/>
                <w:sz w:val="18"/>
                <w:szCs w:val="18"/>
              </w:rPr>
            </w:pPr>
            <w:r>
              <w:rPr>
                <w:rFonts w:ascii="Times New Roman" w:hAnsi="Times New Roman"/>
                <w:sz w:val="18"/>
                <w:szCs w:val="18"/>
                <w:lang w:bidi="ar"/>
              </w:rPr>
              <w:t>Ⅴ-D</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14:paraId="68018AD0" w14:textId="77777777" w:rsidR="007D4E06" w:rsidRDefault="00AB3CDB">
            <w:pPr>
              <w:jc w:val="center"/>
              <w:rPr>
                <w:rFonts w:ascii="Times New Roman" w:hAnsi="Times New Roman"/>
                <w:sz w:val="18"/>
                <w:szCs w:val="18"/>
              </w:rPr>
            </w:pPr>
            <w:r>
              <w:rPr>
                <w:rFonts w:ascii="Times New Roman" w:hAnsi="Times New Roman"/>
                <w:sz w:val="18"/>
                <w:szCs w:val="18"/>
                <w:lang w:bidi="ar"/>
              </w:rPr>
              <w:t>≤800</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1E372F59"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14:paraId="46201E62" w14:textId="77777777" w:rsidR="007D4E06" w:rsidRDefault="00AB3CDB">
            <w:pPr>
              <w:jc w:val="center"/>
              <w:rPr>
                <w:rFonts w:ascii="Times New Roman" w:hAnsi="Times New Roman"/>
                <w:sz w:val="18"/>
                <w:szCs w:val="18"/>
              </w:rPr>
            </w:pPr>
            <w:r>
              <w:rPr>
                <w:rFonts w:ascii="Times New Roman" w:hAnsi="Times New Roman"/>
                <w:sz w:val="18"/>
                <w:szCs w:val="18"/>
                <w:lang w:bidi="ar"/>
              </w:rPr>
              <w:t>≥KS150</w:t>
            </w:r>
          </w:p>
        </w:tc>
        <w:tc>
          <w:tcPr>
            <w:tcW w:w="1684" w:type="dxa"/>
            <w:tcBorders>
              <w:top w:val="single" w:sz="4" w:space="0" w:color="auto"/>
              <w:left w:val="single" w:sz="4" w:space="0" w:color="auto"/>
              <w:bottom w:val="single" w:sz="4" w:space="0" w:color="auto"/>
              <w:right w:val="single" w:sz="12" w:space="0" w:color="auto"/>
            </w:tcBorders>
            <w:shd w:val="clear" w:color="auto" w:fill="auto"/>
            <w:vAlign w:val="center"/>
          </w:tcPr>
          <w:p w14:paraId="593A6027"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r>
      <w:tr w:rsidR="007D4E06" w14:paraId="739540AA" w14:textId="77777777">
        <w:trPr>
          <w:jc w:val="center"/>
        </w:trPr>
        <w:tc>
          <w:tcPr>
            <w:tcW w:w="1683" w:type="dxa"/>
            <w:tcBorders>
              <w:top w:val="single" w:sz="4" w:space="0" w:color="auto"/>
              <w:left w:val="single" w:sz="12" w:space="0" w:color="auto"/>
              <w:bottom w:val="single" w:sz="4" w:space="0" w:color="auto"/>
              <w:right w:val="single" w:sz="4" w:space="0" w:color="auto"/>
            </w:tcBorders>
            <w:shd w:val="clear" w:color="auto" w:fill="auto"/>
            <w:vAlign w:val="center"/>
          </w:tcPr>
          <w:p w14:paraId="032F17E8" w14:textId="77777777" w:rsidR="007D4E06" w:rsidRDefault="00AB3CDB">
            <w:pPr>
              <w:jc w:val="center"/>
              <w:rPr>
                <w:rFonts w:ascii="Times New Roman" w:hAnsi="Times New Roman"/>
                <w:sz w:val="18"/>
                <w:szCs w:val="18"/>
              </w:rPr>
            </w:pPr>
            <w:r>
              <w:rPr>
                <w:rFonts w:ascii="Times New Roman" w:hAnsi="Times New Roman"/>
                <w:sz w:val="18"/>
                <w:szCs w:val="18"/>
                <w:lang w:bidi="ar"/>
              </w:rPr>
              <w:t>Ⅱ-C</w:t>
            </w:r>
            <w:r>
              <w:rPr>
                <w:rFonts w:ascii="Times New Roman" w:hAnsi="Times New Roman" w:cs="宋体" w:hint="eastAsia"/>
                <w:sz w:val="18"/>
                <w:szCs w:val="18"/>
                <w:lang w:bidi="ar"/>
              </w:rPr>
              <w:t>、</w:t>
            </w:r>
            <w:r>
              <w:rPr>
                <w:rFonts w:ascii="Times New Roman" w:hAnsi="Times New Roman"/>
                <w:sz w:val="18"/>
                <w:szCs w:val="18"/>
                <w:lang w:bidi="ar"/>
              </w:rPr>
              <w:t>Ⅱ-D</w:t>
            </w:r>
            <w:r>
              <w:rPr>
                <w:rFonts w:ascii="Times New Roman" w:hAnsi="Times New Roman" w:cs="宋体" w:hint="eastAsia"/>
                <w:sz w:val="18"/>
                <w:szCs w:val="18"/>
                <w:lang w:bidi="ar"/>
              </w:rPr>
              <w:t>、</w:t>
            </w:r>
            <w:r>
              <w:rPr>
                <w:rFonts w:ascii="Times New Roman" w:hAnsi="Times New Roman"/>
                <w:sz w:val="18"/>
                <w:szCs w:val="18"/>
                <w:lang w:bidi="ar"/>
              </w:rPr>
              <w:t>Ⅳ-C</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14:paraId="40B4C771" w14:textId="77777777" w:rsidR="007D4E06" w:rsidRDefault="00AB3CDB">
            <w:pPr>
              <w:jc w:val="center"/>
              <w:rPr>
                <w:rFonts w:ascii="Times New Roman" w:hAnsi="Times New Roman"/>
                <w:sz w:val="18"/>
                <w:szCs w:val="18"/>
              </w:rPr>
            </w:pPr>
            <w:r>
              <w:rPr>
                <w:rFonts w:ascii="Times New Roman" w:hAnsi="Times New Roman"/>
                <w:sz w:val="18"/>
                <w:szCs w:val="18"/>
                <w:lang w:bidi="ar"/>
              </w:rPr>
              <w:t>≤1000</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725421AD" w14:textId="77777777" w:rsidR="007D4E06" w:rsidRDefault="00AB3CDB">
            <w:pPr>
              <w:jc w:val="center"/>
              <w:rPr>
                <w:rFonts w:ascii="Times New Roman" w:hAnsi="Times New Roman"/>
                <w:sz w:val="18"/>
                <w:szCs w:val="18"/>
              </w:rPr>
            </w:pPr>
            <w:r>
              <w:rPr>
                <w:rFonts w:ascii="Times New Roman" w:hAnsi="Times New Roman"/>
                <w:sz w:val="18"/>
                <w:szCs w:val="18"/>
                <w:lang w:bidi="ar"/>
              </w:rPr>
              <w:t>≤6.0</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14:paraId="209CE2B6"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684" w:type="dxa"/>
            <w:tcBorders>
              <w:top w:val="single" w:sz="4" w:space="0" w:color="auto"/>
              <w:left w:val="single" w:sz="4" w:space="0" w:color="auto"/>
              <w:bottom w:val="single" w:sz="4" w:space="0" w:color="auto"/>
              <w:right w:val="single" w:sz="12" w:space="0" w:color="auto"/>
            </w:tcBorders>
            <w:shd w:val="clear" w:color="auto" w:fill="auto"/>
            <w:vAlign w:val="center"/>
          </w:tcPr>
          <w:p w14:paraId="3DB21325" w14:textId="77777777" w:rsidR="007D4E06" w:rsidRDefault="00AB3CDB">
            <w:pPr>
              <w:jc w:val="center"/>
              <w:rPr>
                <w:rFonts w:ascii="Times New Roman" w:hAnsi="Times New Roman"/>
                <w:sz w:val="18"/>
                <w:szCs w:val="18"/>
              </w:rPr>
            </w:pPr>
            <w:r>
              <w:rPr>
                <w:rFonts w:ascii="Times New Roman" w:hAnsi="Times New Roman"/>
                <w:sz w:val="18"/>
                <w:szCs w:val="18"/>
                <w:lang w:bidi="ar"/>
              </w:rPr>
              <w:t>≥60</w:t>
            </w:r>
          </w:p>
        </w:tc>
      </w:tr>
      <w:tr w:rsidR="007D4E06" w14:paraId="45DD5A93" w14:textId="77777777">
        <w:trPr>
          <w:jc w:val="center"/>
        </w:trPr>
        <w:tc>
          <w:tcPr>
            <w:tcW w:w="1683" w:type="dxa"/>
            <w:tcBorders>
              <w:top w:val="single" w:sz="4" w:space="0" w:color="auto"/>
              <w:left w:val="single" w:sz="12" w:space="0" w:color="auto"/>
              <w:bottom w:val="single" w:sz="4" w:space="0" w:color="auto"/>
              <w:right w:val="single" w:sz="4" w:space="0" w:color="auto"/>
            </w:tcBorders>
            <w:shd w:val="clear" w:color="auto" w:fill="auto"/>
            <w:vAlign w:val="center"/>
          </w:tcPr>
          <w:p w14:paraId="3FDEABE0" w14:textId="77777777" w:rsidR="007D4E06" w:rsidRDefault="00AB3CDB">
            <w:pPr>
              <w:jc w:val="center"/>
              <w:rPr>
                <w:rFonts w:ascii="Times New Roman" w:hAnsi="Times New Roman"/>
                <w:sz w:val="18"/>
                <w:szCs w:val="18"/>
              </w:rPr>
            </w:pPr>
            <w:r>
              <w:rPr>
                <w:rFonts w:ascii="Times New Roman" w:hAnsi="Times New Roman"/>
                <w:sz w:val="18"/>
                <w:szCs w:val="18"/>
                <w:lang w:bidi="ar"/>
              </w:rPr>
              <w:t>Ⅱ-E</w:t>
            </w:r>
            <w:r>
              <w:rPr>
                <w:rFonts w:ascii="Times New Roman" w:hAnsi="Times New Roman" w:cs="宋体" w:hint="eastAsia"/>
                <w:sz w:val="18"/>
                <w:szCs w:val="18"/>
                <w:lang w:bidi="ar"/>
              </w:rPr>
              <w:t>、</w:t>
            </w:r>
            <w:r>
              <w:rPr>
                <w:rFonts w:ascii="Times New Roman" w:hAnsi="Times New Roman"/>
                <w:sz w:val="18"/>
                <w:szCs w:val="18"/>
                <w:lang w:bidi="ar"/>
              </w:rPr>
              <w:t>Ⅳ-D</w:t>
            </w:r>
          </w:p>
        </w:tc>
        <w:tc>
          <w:tcPr>
            <w:tcW w:w="1543" w:type="dxa"/>
            <w:tcBorders>
              <w:top w:val="single" w:sz="4" w:space="0" w:color="auto"/>
              <w:left w:val="single" w:sz="4" w:space="0" w:color="auto"/>
              <w:bottom w:val="single" w:sz="4" w:space="0" w:color="auto"/>
              <w:right w:val="single" w:sz="4" w:space="0" w:color="auto"/>
            </w:tcBorders>
            <w:shd w:val="clear" w:color="auto" w:fill="auto"/>
            <w:vAlign w:val="center"/>
          </w:tcPr>
          <w:p w14:paraId="5C747C6D" w14:textId="77777777" w:rsidR="007D4E06" w:rsidRDefault="00AB3CDB">
            <w:pPr>
              <w:jc w:val="center"/>
              <w:rPr>
                <w:rFonts w:ascii="Times New Roman" w:hAnsi="Times New Roman"/>
                <w:sz w:val="18"/>
                <w:szCs w:val="18"/>
              </w:rPr>
            </w:pPr>
            <w:r>
              <w:rPr>
                <w:rFonts w:ascii="Times New Roman" w:hAnsi="Times New Roman"/>
                <w:sz w:val="18"/>
                <w:szCs w:val="18"/>
                <w:lang w:bidi="ar"/>
              </w:rPr>
              <w:t>≤800</w:t>
            </w:r>
          </w:p>
        </w:tc>
        <w:tc>
          <w:tcPr>
            <w:tcW w:w="2040" w:type="dxa"/>
            <w:tcBorders>
              <w:top w:val="single" w:sz="4" w:space="0" w:color="auto"/>
              <w:left w:val="single" w:sz="4" w:space="0" w:color="auto"/>
              <w:bottom w:val="single" w:sz="4" w:space="0" w:color="auto"/>
              <w:right w:val="single" w:sz="4" w:space="0" w:color="auto"/>
            </w:tcBorders>
            <w:shd w:val="clear" w:color="auto" w:fill="auto"/>
            <w:vAlign w:val="center"/>
          </w:tcPr>
          <w:p w14:paraId="7BD64972" w14:textId="77777777" w:rsidR="007D4E06" w:rsidRDefault="00AB3CDB">
            <w:pPr>
              <w:jc w:val="center"/>
              <w:rPr>
                <w:rFonts w:ascii="Times New Roman" w:hAnsi="Times New Roman"/>
                <w:sz w:val="18"/>
                <w:szCs w:val="18"/>
              </w:rPr>
            </w:pPr>
            <w:r>
              <w:rPr>
                <w:rFonts w:ascii="Times New Roman" w:hAnsi="Times New Roman"/>
                <w:sz w:val="18"/>
                <w:szCs w:val="18"/>
                <w:lang w:bidi="ar"/>
              </w:rPr>
              <w:t>≤4.0</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center"/>
          </w:tcPr>
          <w:p w14:paraId="66CC912C" w14:textId="77777777" w:rsidR="007D4E06" w:rsidRDefault="00AB3CDB">
            <w:pPr>
              <w:jc w:val="center"/>
              <w:rPr>
                <w:rFonts w:ascii="Times New Roman" w:hAnsi="Times New Roman"/>
                <w:sz w:val="18"/>
                <w:szCs w:val="18"/>
              </w:rPr>
            </w:pPr>
            <w:r>
              <w:rPr>
                <w:rFonts w:ascii="Times New Roman" w:hAnsi="Times New Roman"/>
                <w:sz w:val="18"/>
                <w:szCs w:val="18"/>
                <w:lang w:bidi="ar"/>
              </w:rPr>
              <w:t>—</w:t>
            </w:r>
          </w:p>
        </w:tc>
        <w:tc>
          <w:tcPr>
            <w:tcW w:w="1684" w:type="dxa"/>
            <w:tcBorders>
              <w:top w:val="single" w:sz="4" w:space="0" w:color="auto"/>
              <w:left w:val="single" w:sz="4" w:space="0" w:color="auto"/>
              <w:bottom w:val="single" w:sz="4" w:space="0" w:color="auto"/>
              <w:right w:val="single" w:sz="12" w:space="0" w:color="auto"/>
            </w:tcBorders>
            <w:shd w:val="clear" w:color="auto" w:fill="auto"/>
            <w:vAlign w:val="center"/>
          </w:tcPr>
          <w:p w14:paraId="50EA4171" w14:textId="77777777" w:rsidR="007D4E06" w:rsidRDefault="00AB3CDB">
            <w:pPr>
              <w:jc w:val="center"/>
              <w:rPr>
                <w:rFonts w:ascii="Times New Roman" w:hAnsi="Times New Roman"/>
                <w:sz w:val="18"/>
                <w:szCs w:val="18"/>
              </w:rPr>
            </w:pPr>
            <w:r>
              <w:rPr>
                <w:rFonts w:ascii="Times New Roman" w:hAnsi="Times New Roman"/>
                <w:sz w:val="18"/>
                <w:szCs w:val="18"/>
                <w:lang w:bidi="ar"/>
              </w:rPr>
              <w:t>≥60</w:t>
            </w:r>
          </w:p>
        </w:tc>
      </w:tr>
      <w:tr w:rsidR="007D4E06" w14:paraId="6771E430" w14:textId="77777777">
        <w:trPr>
          <w:jc w:val="center"/>
        </w:trPr>
        <w:tc>
          <w:tcPr>
            <w:tcW w:w="1683" w:type="dxa"/>
            <w:tcBorders>
              <w:top w:val="single" w:sz="4" w:space="0" w:color="auto"/>
              <w:left w:val="single" w:sz="12" w:space="0" w:color="auto"/>
              <w:bottom w:val="single" w:sz="12" w:space="0" w:color="auto"/>
              <w:right w:val="single" w:sz="4" w:space="0" w:color="auto"/>
            </w:tcBorders>
            <w:shd w:val="clear" w:color="auto" w:fill="auto"/>
            <w:vAlign w:val="center"/>
          </w:tcPr>
          <w:p w14:paraId="57E8A107" w14:textId="77777777" w:rsidR="007D4E06" w:rsidRDefault="00AB3CDB">
            <w:pPr>
              <w:jc w:val="center"/>
              <w:rPr>
                <w:rFonts w:ascii="Times New Roman" w:hAnsi="Times New Roman"/>
                <w:sz w:val="18"/>
                <w:szCs w:val="18"/>
              </w:rPr>
            </w:pPr>
            <w:r>
              <w:rPr>
                <w:rFonts w:ascii="Times New Roman" w:hAnsi="Times New Roman"/>
                <w:sz w:val="18"/>
                <w:szCs w:val="18"/>
                <w:lang w:bidi="ar"/>
              </w:rPr>
              <w:t>Ⅳ-E</w:t>
            </w:r>
            <w:r>
              <w:rPr>
                <w:rFonts w:ascii="Times New Roman" w:hAnsi="Times New Roman" w:cs="宋体" w:hint="eastAsia"/>
                <w:sz w:val="18"/>
                <w:szCs w:val="18"/>
                <w:lang w:bidi="ar"/>
              </w:rPr>
              <w:t>、</w:t>
            </w:r>
            <w:r>
              <w:rPr>
                <w:rFonts w:ascii="Times New Roman" w:hAnsi="Times New Roman"/>
                <w:sz w:val="18"/>
                <w:szCs w:val="18"/>
                <w:lang w:bidi="ar"/>
              </w:rPr>
              <w:t>Ⅴ-E</w:t>
            </w:r>
          </w:p>
        </w:tc>
        <w:tc>
          <w:tcPr>
            <w:tcW w:w="1543" w:type="dxa"/>
            <w:tcBorders>
              <w:top w:val="single" w:sz="4" w:space="0" w:color="auto"/>
              <w:left w:val="single" w:sz="4" w:space="0" w:color="auto"/>
              <w:bottom w:val="single" w:sz="12" w:space="0" w:color="auto"/>
              <w:right w:val="single" w:sz="4" w:space="0" w:color="auto"/>
            </w:tcBorders>
            <w:shd w:val="clear" w:color="auto" w:fill="auto"/>
            <w:vAlign w:val="center"/>
          </w:tcPr>
          <w:p w14:paraId="12766B67" w14:textId="77777777" w:rsidR="007D4E06" w:rsidRDefault="00AB3CDB">
            <w:pPr>
              <w:jc w:val="center"/>
              <w:rPr>
                <w:rFonts w:ascii="Times New Roman" w:hAnsi="Times New Roman"/>
                <w:sz w:val="18"/>
                <w:szCs w:val="18"/>
              </w:rPr>
            </w:pPr>
            <w:r>
              <w:rPr>
                <w:rFonts w:ascii="Times New Roman" w:hAnsi="Times New Roman"/>
                <w:sz w:val="18"/>
                <w:szCs w:val="18"/>
                <w:lang w:bidi="ar"/>
              </w:rPr>
              <w:t>≤600</w:t>
            </w:r>
          </w:p>
        </w:tc>
        <w:tc>
          <w:tcPr>
            <w:tcW w:w="2040" w:type="dxa"/>
            <w:tcBorders>
              <w:top w:val="single" w:sz="4" w:space="0" w:color="auto"/>
              <w:left w:val="single" w:sz="4" w:space="0" w:color="auto"/>
              <w:bottom w:val="single" w:sz="12" w:space="0" w:color="auto"/>
              <w:right w:val="single" w:sz="4" w:space="0" w:color="auto"/>
            </w:tcBorders>
            <w:shd w:val="clear" w:color="auto" w:fill="auto"/>
            <w:vAlign w:val="center"/>
          </w:tcPr>
          <w:p w14:paraId="64030A6F" w14:textId="77777777" w:rsidR="007D4E06" w:rsidRDefault="00AB3CDB">
            <w:pPr>
              <w:jc w:val="center"/>
              <w:rPr>
                <w:rFonts w:ascii="Times New Roman" w:hAnsi="Times New Roman"/>
                <w:sz w:val="18"/>
                <w:szCs w:val="18"/>
              </w:rPr>
            </w:pPr>
            <w:r>
              <w:rPr>
                <w:rFonts w:ascii="Times New Roman" w:hAnsi="Times New Roman"/>
                <w:sz w:val="18"/>
                <w:szCs w:val="18"/>
                <w:lang w:bidi="ar"/>
              </w:rPr>
              <w:t>≤3.0</w:t>
            </w:r>
          </w:p>
        </w:tc>
        <w:tc>
          <w:tcPr>
            <w:tcW w:w="1466" w:type="dxa"/>
            <w:tcBorders>
              <w:top w:val="single" w:sz="4" w:space="0" w:color="auto"/>
              <w:left w:val="single" w:sz="4" w:space="0" w:color="auto"/>
              <w:bottom w:val="single" w:sz="12" w:space="0" w:color="auto"/>
              <w:right w:val="single" w:sz="4" w:space="0" w:color="auto"/>
            </w:tcBorders>
            <w:shd w:val="clear" w:color="auto" w:fill="auto"/>
            <w:vAlign w:val="center"/>
          </w:tcPr>
          <w:p w14:paraId="63B4311E" w14:textId="77777777" w:rsidR="007D4E06" w:rsidRDefault="00AB3CDB">
            <w:pPr>
              <w:jc w:val="center"/>
              <w:rPr>
                <w:rFonts w:ascii="Times New Roman" w:hAnsi="Times New Roman"/>
                <w:sz w:val="18"/>
                <w:szCs w:val="18"/>
              </w:rPr>
            </w:pPr>
            <w:r>
              <w:rPr>
                <w:rFonts w:ascii="Times New Roman" w:hAnsi="Times New Roman"/>
                <w:sz w:val="18"/>
                <w:szCs w:val="18"/>
                <w:lang w:bidi="ar"/>
              </w:rPr>
              <w:t>≥KS150</w:t>
            </w:r>
          </w:p>
        </w:tc>
        <w:tc>
          <w:tcPr>
            <w:tcW w:w="1684" w:type="dxa"/>
            <w:tcBorders>
              <w:top w:val="single" w:sz="4" w:space="0" w:color="auto"/>
              <w:left w:val="single" w:sz="4" w:space="0" w:color="auto"/>
              <w:bottom w:val="single" w:sz="12" w:space="0" w:color="auto"/>
              <w:right w:val="single" w:sz="12" w:space="0" w:color="auto"/>
            </w:tcBorders>
            <w:shd w:val="clear" w:color="auto" w:fill="auto"/>
            <w:vAlign w:val="center"/>
          </w:tcPr>
          <w:p w14:paraId="12CD4237" w14:textId="77777777" w:rsidR="007D4E06" w:rsidRDefault="00AB3CDB">
            <w:pPr>
              <w:jc w:val="center"/>
              <w:rPr>
                <w:rFonts w:ascii="Times New Roman" w:hAnsi="Times New Roman"/>
                <w:sz w:val="18"/>
                <w:szCs w:val="18"/>
              </w:rPr>
            </w:pPr>
            <w:r>
              <w:rPr>
                <w:rFonts w:ascii="Times New Roman" w:hAnsi="Times New Roman"/>
                <w:sz w:val="18"/>
                <w:szCs w:val="18"/>
                <w:lang w:bidi="ar"/>
              </w:rPr>
              <w:t>≥80</w:t>
            </w:r>
          </w:p>
        </w:tc>
      </w:tr>
    </w:tbl>
    <w:p w14:paraId="174BE5B9" w14:textId="77777777" w:rsidR="007D4E06" w:rsidRDefault="00AB3CDB">
      <w:pPr>
        <w:ind w:left="540" w:hangingChars="300" w:hanging="540"/>
        <w:rPr>
          <w:rFonts w:ascii="Times New Roman" w:hAnsi="Times New Roman" w:cs="宋体"/>
          <w:sz w:val="18"/>
          <w:szCs w:val="18"/>
          <w:lang w:bidi="ar"/>
        </w:rPr>
      </w:pPr>
      <w:r>
        <w:rPr>
          <w:rFonts w:ascii="Times New Roman" w:hAnsi="Times New Roman" w:cs="宋体" w:hint="eastAsia"/>
          <w:sz w:val="18"/>
          <w:szCs w:val="18"/>
          <w:lang w:bidi="ar"/>
        </w:rPr>
        <w:t>注：</w:t>
      </w:r>
      <w:r>
        <w:rPr>
          <w:rFonts w:ascii="Times New Roman" w:hAnsi="Times New Roman"/>
          <w:sz w:val="18"/>
          <w:szCs w:val="18"/>
          <w:lang w:bidi="ar"/>
        </w:rPr>
        <w:t xml:space="preserve">1  </w:t>
      </w:r>
      <w:r>
        <w:rPr>
          <w:rFonts w:ascii="Times New Roman" w:hAnsi="Times New Roman" w:cs="宋体" w:hint="eastAsia"/>
          <w:sz w:val="18"/>
          <w:szCs w:val="18"/>
          <w:lang w:bidi="ar"/>
        </w:rPr>
        <w:t>表中混凝土耐久性指标为设计使用年限</w:t>
      </w:r>
      <w:r>
        <w:rPr>
          <w:rFonts w:ascii="Times New Roman" w:hAnsi="Times New Roman"/>
          <w:sz w:val="18"/>
          <w:szCs w:val="18"/>
          <w:lang w:bidi="ar"/>
        </w:rPr>
        <w:t>50</w:t>
      </w:r>
      <w:r>
        <w:rPr>
          <w:rFonts w:ascii="Times New Roman" w:hAnsi="Times New Roman" w:cs="宋体" w:hint="eastAsia"/>
          <w:sz w:val="18"/>
          <w:szCs w:val="18"/>
          <w:lang w:bidi="ar"/>
        </w:rPr>
        <w:t>年。</w:t>
      </w:r>
    </w:p>
    <w:p w14:paraId="55B8AD57" w14:textId="77777777" w:rsidR="007D4E06" w:rsidRDefault="00AB3CDB">
      <w:pPr>
        <w:ind w:firstLineChars="200" w:firstLine="360"/>
        <w:rPr>
          <w:rFonts w:ascii="Times New Roman" w:hAnsi="Times New Roman"/>
          <w:szCs w:val="22"/>
        </w:rPr>
      </w:pPr>
      <w:r>
        <w:rPr>
          <w:rFonts w:ascii="Times New Roman" w:hAnsi="Times New Roman"/>
          <w:sz w:val="18"/>
          <w:szCs w:val="18"/>
          <w:lang w:bidi="ar"/>
        </w:rPr>
        <w:t xml:space="preserve">2  </w:t>
      </w:r>
      <w:r>
        <w:rPr>
          <w:rFonts w:ascii="Times New Roman" w:hAnsi="Times New Roman" w:cs="宋体" w:hint="eastAsia"/>
          <w:sz w:val="18"/>
          <w:szCs w:val="18"/>
          <w:lang w:bidi="ar"/>
        </w:rPr>
        <w:t>表中环境类别详见《混凝土结构耐久性设计标准》</w:t>
      </w:r>
      <w:r>
        <w:rPr>
          <w:rFonts w:ascii="Times New Roman" w:hAnsi="Times New Roman"/>
          <w:sz w:val="18"/>
          <w:szCs w:val="18"/>
          <w:lang w:bidi="ar"/>
        </w:rPr>
        <w:t>GB/ T 50476</w:t>
      </w:r>
      <w:r>
        <w:rPr>
          <w:rFonts w:ascii="Times New Roman" w:hAnsi="Times New Roman" w:cs="宋体" w:hint="eastAsia"/>
          <w:sz w:val="18"/>
          <w:szCs w:val="18"/>
          <w:lang w:bidi="ar"/>
        </w:rPr>
        <w:t>相关规定。</w:t>
      </w:r>
    </w:p>
    <w:p w14:paraId="28DED938" w14:textId="77777777" w:rsidR="007D4E06" w:rsidRDefault="00AB3CDB">
      <w:pPr>
        <w:pStyle w:val="affffffffd"/>
      </w:pPr>
      <w:r>
        <w:rPr>
          <w:rFonts w:hint="eastAsia"/>
        </w:rPr>
        <w:t>当预应力实心方</w:t>
      </w:r>
      <w:proofErr w:type="gramStart"/>
      <w:r>
        <w:rPr>
          <w:rFonts w:hint="eastAsia"/>
        </w:rPr>
        <w:t>桩处于</w:t>
      </w:r>
      <w:proofErr w:type="gramEnd"/>
      <w:r>
        <w:rPr>
          <w:rFonts w:hint="eastAsia"/>
        </w:rPr>
        <w:t>腐蚀环境中，地下水或场地土对桩身的混凝土、钢筋和外露钢构件有中度及以上腐蚀作用时，其防腐蚀措施应符合下列规定：</w:t>
      </w:r>
    </w:p>
    <w:p w14:paraId="0840016E" w14:textId="77777777" w:rsidR="007D4E06" w:rsidRDefault="00AB3CDB">
      <w:pPr>
        <w:pStyle w:val="affff1"/>
        <w:widowControl/>
        <w:numPr>
          <w:ilvl w:val="0"/>
          <w:numId w:val="59"/>
        </w:numPr>
        <w:adjustRightInd/>
        <w:spacing w:line="240" w:lineRule="auto"/>
      </w:pPr>
      <w:r>
        <w:rPr>
          <w:rFonts w:ascii="宋体" w:hAnsi="Times New Roman" w:hint="eastAsia"/>
          <w:sz w:val="21"/>
        </w:rPr>
        <w:t>预应力主筋的保护层厚度均不应小于45mm，桩身混凝土强度等级不应低于C50，抗渗等级不应低于P10，预应力钢筋直径不应小于10.7mm，螺旋箍筋直径不应小于5mm。</w:t>
      </w:r>
    </w:p>
    <w:p w14:paraId="1A838266" w14:textId="77777777" w:rsidR="007D4E06" w:rsidRDefault="00AB3CDB">
      <w:pPr>
        <w:pStyle w:val="affff1"/>
        <w:widowControl/>
        <w:numPr>
          <w:ilvl w:val="0"/>
          <w:numId w:val="59"/>
        </w:numPr>
        <w:adjustRightInd/>
        <w:spacing w:line="240" w:lineRule="auto"/>
        <w:rPr>
          <w:rFonts w:ascii="宋体" w:hAnsi="Times New Roman"/>
          <w:sz w:val="21"/>
        </w:rPr>
      </w:pPr>
      <w:r>
        <w:rPr>
          <w:rFonts w:ascii="宋体" w:hAnsi="Times New Roman" w:hint="eastAsia"/>
          <w:sz w:val="21"/>
        </w:rPr>
        <w:t>在硫酸盐腐蚀环境下应用的预应力实心方桩，桩身混凝土应优先采用抗硫酸盐硅酸盐水泥，或掺入抗硫酸盐外加剂，或掺加矿物掺和料。在氯离子腐蚀环境下应用的预应力实心方桩，应掺加钢筋阻锈剂（但不得采用亚盐酸类的阻锈剂）和矿物掺和料。当有多类介质同时作用时，应分别满足各自的防护要求，但相同的防护措施不叠加。</w:t>
      </w:r>
    </w:p>
    <w:p w14:paraId="422E47B0" w14:textId="77777777" w:rsidR="007D4E06" w:rsidRDefault="00AB3CDB">
      <w:pPr>
        <w:pStyle w:val="affff1"/>
        <w:widowControl/>
        <w:numPr>
          <w:ilvl w:val="0"/>
          <w:numId w:val="59"/>
        </w:numPr>
        <w:adjustRightInd/>
        <w:spacing w:line="240" w:lineRule="auto"/>
        <w:rPr>
          <w:rFonts w:ascii="宋体" w:hAnsi="Times New Roman"/>
          <w:sz w:val="21"/>
        </w:rPr>
      </w:pPr>
      <w:r>
        <w:rPr>
          <w:rFonts w:ascii="宋体" w:hAnsi="Times New Roman" w:hint="eastAsia"/>
          <w:sz w:val="21"/>
        </w:rPr>
        <w:t>当桩身混凝土采用或掺入耐腐蚀材料后不能满足防腐蚀性能要求时，可采用混凝土表面涂刷防腐蚀涂层的措施，但在</w:t>
      </w:r>
      <w:proofErr w:type="gramStart"/>
      <w:r>
        <w:rPr>
          <w:rFonts w:ascii="宋体" w:hAnsi="Times New Roman" w:hint="eastAsia"/>
          <w:sz w:val="21"/>
        </w:rPr>
        <w:t>吊运及沉桩</w:t>
      </w:r>
      <w:proofErr w:type="gramEnd"/>
      <w:r>
        <w:rPr>
          <w:rFonts w:ascii="宋体" w:hAnsi="Times New Roman" w:hint="eastAsia"/>
          <w:sz w:val="21"/>
        </w:rPr>
        <w:t>过程中需做好防护，避免涂层脱落。</w:t>
      </w:r>
    </w:p>
    <w:p w14:paraId="04811377" w14:textId="77777777" w:rsidR="007D4E06" w:rsidRDefault="00AB3CDB">
      <w:pPr>
        <w:pStyle w:val="affffffffd"/>
      </w:pPr>
      <w:r>
        <w:rPr>
          <w:rFonts w:hint="eastAsia"/>
        </w:rPr>
        <w:t>中度及以上腐蚀腐蚀环境，预应力实心方</w:t>
      </w:r>
      <w:proofErr w:type="gramStart"/>
      <w:r>
        <w:rPr>
          <w:rFonts w:hint="eastAsia"/>
        </w:rPr>
        <w:t>桩接桩应</w:t>
      </w:r>
      <w:proofErr w:type="gramEnd"/>
      <w:r>
        <w:rPr>
          <w:rFonts w:hint="eastAsia"/>
        </w:rPr>
        <w:t>符合下列规定。</w:t>
      </w:r>
    </w:p>
    <w:p w14:paraId="66D47E9D" w14:textId="77777777" w:rsidR="007D4E06" w:rsidRDefault="00AB3CDB">
      <w:pPr>
        <w:pStyle w:val="affff1"/>
        <w:widowControl/>
        <w:numPr>
          <w:ilvl w:val="0"/>
          <w:numId w:val="60"/>
        </w:numPr>
        <w:adjustRightInd/>
        <w:spacing w:line="240" w:lineRule="auto"/>
      </w:pPr>
      <w:r>
        <w:rPr>
          <w:rFonts w:ascii="宋体" w:hAnsi="Times New Roman" w:hint="eastAsia"/>
          <w:sz w:val="21"/>
        </w:rPr>
        <w:t>应减少接桩数量，宜采用单节桩，当采用多节桩时接头</w:t>
      </w:r>
      <w:proofErr w:type="gramStart"/>
      <w:r>
        <w:rPr>
          <w:rFonts w:ascii="宋体" w:hAnsi="Times New Roman" w:hint="eastAsia"/>
          <w:sz w:val="21"/>
        </w:rPr>
        <w:t>宜位于</w:t>
      </w:r>
      <w:proofErr w:type="gramEnd"/>
      <w:r>
        <w:rPr>
          <w:rFonts w:ascii="宋体" w:hAnsi="Times New Roman" w:hint="eastAsia"/>
          <w:sz w:val="21"/>
        </w:rPr>
        <w:t>非腐蚀性土层中。</w:t>
      </w:r>
    </w:p>
    <w:p w14:paraId="010A4AB2" w14:textId="77777777" w:rsidR="007D4E06" w:rsidRDefault="00AB3CDB">
      <w:pPr>
        <w:pStyle w:val="affff1"/>
        <w:widowControl/>
        <w:numPr>
          <w:ilvl w:val="0"/>
          <w:numId w:val="60"/>
        </w:numPr>
        <w:adjustRightInd/>
        <w:spacing w:line="240" w:lineRule="auto"/>
        <w:rPr>
          <w:rFonts w:ascii="宋体" w:hAnsi="Times New Roman"/>
          <w:sz w:val="21"/>
        </w:rPr>
      </w:pPr>
      <w:r>
        <w:rPr>
          <w:rFonts w:ascii="宋体" w:hAnsi="Times New Roman" w:hint="eastAsia"/>
          <w:sz w:val="21"/>
        </w:rPr>
        <w:t>接桩宜采用机械连接的接桩方式，优先采用焊接—机械连接的复合接桩方式，如附录D所示。</w:t>
      </w:r>
    </w:p>
    <w:p w14:paraId="02E0333C" w14:textId="77777777" w:rsidR="007D4E06" w:rsidRDefault="00AB3CDB">
      <w:pPr>
        <w:pStyle w:val="affff1"/>
        <w:widowControl/>
        <w:numPr>
          <w:ilvl w:val="0"/>
          <w:numId w:val="60"/>
        </w:numPr>
        <w:adjustRightInd/>
        <w:spacing w:line="240" w:lineRule="auto"/>
        <w:rPr>
          <w:rFonts w:ascii="宋体" w:hAnsi="Times New Roman"/>
          <w:sz w:val="21"/>
        </w:rPr>
      </w:pPr>
      <w:r>
        <w:rPr>
          <w:rFonts w:ascii="宋体" w:hAnsi="Times New Roman" w:hint="eastAsia"/>
          <w:sz w:val="21"/>
        </w:rPr>
        <w:t>无端板机械连接接头，宜涂抹环氧树脂密封胶密封；有端板机械连接接头，外露的</w:t>
      </w:r>
      <w:proofErr w:type="gramStart"/>
      <w:r>
        <w:rPr>
          <w:rFonts w:ascii="宋体" w:hAnsi="Times New Roman" w:hint="eastAsia"/>
          <w:sz w:val="21"/>
        </w:rPr>
        <w:t>接桩钢零件</w:t>
      </w:r>
      <w:proofErr w:type="gramEnd"/>
      <w:r>
        <w:rPr>
          <w:rFonts w:ascii="宋体" w:hAnsi="Times New Roman" w:hint="eastAsia"/>
          <w:sz w:val="21"/>
        </w:rPr>
        <w:t>腐蚀性土壤直接接触，应采取有效的防腐措施，如增加2mm钢零件厚度和焊缝厚度的腐蚀裕量，并涂刷防腐蚀耐磨涂层500μm或</w:t>
      </w:r>
      <w:proofErr w:type="gramStart"/>
      <w:r>
        <w:rPr>
          <w:rFonts w:ascii="宋体" w:hAnsi="Times New Roman" w:hint="eastAsia"/>
          <w:sz w:val="21"/>
        </w:rPr>
        <w:t>增加热收缩聚</w:t>
      </w:r>
      <w:proofErr w:type="gramEnd"/>
      <w:r>
        <w:rPr>
          <w:rFonts w:ascii="宋体" w:hAnsi="Times New Roman" w:hint="eastAsia"/>
          <w:sz w:val="21"/>
        </w:rPr>
        <w:t>乙烯套膜、纤维布围贴，等。</w:t>
      </w:r>
    </w:p>
    <w:p w14:paraId="6E1A2A7C" w14:textId="77777777" w:rsidR="007D4E06" w:rsidRDefault="00AB3CDB">
      <w:pPr>
        <w:pStyle w:val="affffffffd"/>
      </w:pPr>
      <w:r>
        <w:rPr>
          <w:rFonts w:hint="eastAsia"/>
        </w:rPr>
        <w:t>当预应力实心方桩的表面涂有防腐蚀涂料时，竖向极限承载力应通过试验确定；在确定承载力时，亦可不计入涂层范围内的桩侧阻力。</w:t>
      </w:r>
    </w:p>
    <w:p w14:paraId="7CDCCA65" w14:textId="77777777" w:rsidR="007D4E06" w:rsidRDefault="00AB3CDB">
      <w:pPr>
        <w:pStyle w:val="affffffffd"/>
      </w:pPr>
      <w:r>
        <w:rPr>
          <w:rFonts w:hint="eastAsia"/>
        </w:rPr>
        <w:t>在弱腐蚀、中等腐蚀环境下使用的预应力实心方桩，其桩身裂缝控制等级应为一级。</w:t>
      </w:r>
      <w:proofErr w:type="gramStart"/>
      <w:r>
        <w:rPr>
          <w:rFonts w:hint="eastAsia"/>
        </w:rPr>
        <w:t>方桩沉桩</w:t>
      </w:r>
      <w:proofErr w:type="gramEnd"/>
      <w:r>
        <w:rPr>
          <w:rFonts w:hint="eastAsia"/>
        </w:rPr>
        <w:t>过程中应做好桩体的保护，不得损伤桩体。</w:t>
      </w:r>
    </w:p>
    <w:p w14:paraId="3D4D7336" w14:textId="77777777" w:rsidR="007D4E06" w:rsidRDefault="00AB3CDB">
      <w:pPr>
        <w:pStyle w:val="aff2"/>
        <w:spacing w:before="312" w:after="312"/>
      </w:pPr>
      <w:bookmarkStart w:id="70" w:name="_Toc73973703"/>
      <w:r>
        <w:rPr>
          <w:rFonts w:hint="eastAsia"/>
        </w:rPr>
        <w:t>预应力实心方桩的制作、构造和质量要求</w:t>
      </w:r>
      <w:bookmarkEnd w:id="70"/>
    </w:p>
    <w:p w14:paraId="5F49B575" w14:textId="77777777" w:rsidR="007D4E06" w:rsidRDefault="00AB3CDB">
      <w:pPr>
        <w:pStyle w:val="aff3"/>
        <w:spacing w:before="156" w:after="156"/>
        <w:ind w:left="0"/>
      </w:pPr>
      <w:bookmarkStart w:id="71" w:name="_Toc73973704"/>
      <w:r>
        <w:rPr>
          <w:rFonts w:hint="eastAsia"/>
        </w:rPr>
        <w:lastRenderedPageBreak/>
        <w:t>原材料</w:t>
      </w:r>
      <w:bookmarkEnd w:id="71"/>
    </w:p>
    <w:p w14:paraId="29C3375A" w14:textId="77777777" w:rsidR="007D4E06" w:rsidRDefault="00AB3CDB">
      <w:pPr>
        <w:pStyle w:val="affffffffd"/>
      </w:pPr>
      <w:r>
        <w:rPr>
          <w:rFonts w:hint="eastAsia"/>
        </w:rPr>
        <w:t>水泥应采用强度等级不低于42.5级的硅酸盐水泥、普通硅酸盐水泥、矿渣硅酸盐水泥，其质量应符合《通用硅酸盐水泥》GB 175的有关规定。</w:t>
      </w:r>
    </w:p>
    <w:p w14:paraId="412F361C" w14:textId="77777777" w:rsidR="007D4E06" w:rsidRDefault="00AB3CDB">
      <w:pPr>
        <w:pStyle w:val="affffffffd"/>
      </w:pPr>
      <w:r>
        <w:rPr>
          <w:rFonts w:hint="eastAsia"/>
        </w:rPr>
        <w:t>骨料：</w:t>
      </w:r>
    </w:p>
    <w:p w14:paraId="4B3BB5C6" w14:textId="77777777" w:rsidR="007D4E06" w:rsidRDefault="00AB3CDB">
      <w:pPr>
        <w:pStyle w:val="affff1"/>
        <w:widowControl/>
        <w:numPr>
          <w:ilvl w:val="0"/>
          <w:numId w:val="61"/>
        </w:numPr>
        <w:adjustRightInd/>
        <w:spacing w:line="240" w:lineRule="auto"/>
      </w:pPr>
      <w:r>
        <w:rPr>
          <w:rFonts w:ascii="宋体" w:hAnsi="Times New Roman" w:hint="eastAsia"/>
          <w:sz w:val="21"/>
        </w:rPr>
        <w:t>细骨料宜采用洁净的天然硬质中粗砂或人工砂，细度模数宜为2.5~3.2，采用人工砂时，细度模数可为2.5~3.5，其质量应符合《建设用砂》GB/T14684的有关规定。砂的含泥量应不大于1%。砂的氯离子含量应不大于0.01%，硫化物及硫酸盐含量应不大于0.5%。</w:t>
      </w:r>
    </w:p>
    <w:p w14:paraId="4CB95275" w14:textId="77777777" w:rsidR="007D4E06" w:rsidRDefault="00AB3CDB">
      <w:pPr>
        <w:pStyle w:val="affff1"/>
        <w:widowControl/>
        <w:numPr>
          <w:ilvl w:val="0"/>
          <w:numId w:val="61"/>
        </w:numPr>
        <w:adjustRightInd/>
        <w:spacing w:line="240" w:lineRule="auto"/>
        <w:rPr>
          <w:rFonts w:ascii="宋体" w:hAnsi="Times New Roman"/>
          <w:sz w:val="21"/>
        </w:rPr>
      </w:pPr>
      <w:r>
        <w:rPr>
          <w:rFonts w:ascii="宋体" w:hAnsi="Times New Roman" w:hint="eastAsia"/>
          <w:sz w:val="21"/>
        </w:rPr>
        <w:t>粗骨料宜采用碎石或破碎的卵石，其最大粒径不应大于25mm，且不应超过钢筋净距的3/4，针片状颗粒不宜超过5%，岩石抗压强度宜大于所配混凝土强度的1.5倍，压碎指标不应大于10%。粗骨料的含泥量不应大于0.5%，硫化物及硫酸盐含量不应大于0.5%。粗骨料的其它质量应符合《建设用卵石、碎石》GB/T 14685的有关规定。</w:t>
      </w:r>
    </w:p>
    <w:p w14:paraId="7C9D310F" w14:textId="77777777" w:rsidR="007D4E06" w:rsidRDefault="00AB3CDB">
      <w:pPr>
        <w:pStyle w:val="affff1"/>
        <w:widowControl/>
        <w:numPr>
          <w:ilvl w:val="0"/>
          <w:numId w:val="61"/>
        </w:numPr>
        <w:adjustRightInd/>
        <w:spacing w:line="240" w:lineRule="auto"/>
        <w:rPr>
          <w:rFonts w:ascii="宋体" w:hAnsi="Times New Roman"/>
          <w:sz w:val="21"/>
        </w:rPr>
      </w:pPr>
      <w:r>
        <w:rPr>
          <w:rFonts w:ascii="宋体" w:hAnsi="Times New Roman" w:hint="eastAsia"/>
          <w:sz w:val="21"/>
        </w:rPr>
        <w:t>对于有抗腐蚀或其他特殊要求的预应力实心方桩，其所使用的骨料应符合相关标准的规定。</w:t>
      </w:r>
    </w:p>
    <w:p w14:paraId="3570157E" w14:textId="77777777" w:rsidR="007D4E06" w:rsidRDefault="00AB3CDB">
      <w:pPr>
        <w:pStyle w:val="affffffffd"/>
      </w:pPr>
      <w:r>
        <w:rPr>
          <w:rFonts w:hint="eastAsia"/>
        </w:rPr>
        <w:t>混凝土拌和用水的质量应符合《混凝土用水标准》JGJ 63的规定。</w:t>
      </w:r>
    </w:p>
    <w:p w14:paraId="27F56528" w14:textId="77777777" w:rsidR="007D4E06" w:rsidRDefault="00AB3CDB">
      <w:pPr>
        <w:pStyle w:val="affffffffd"/>
      </w:pPr>
      <w:r>
        <w:rPr>
          <w:rFonts w:hint="eastAsia"/>
        </w:rPr>
        <w:t>外加剂质量应符合《混凝土外加剂》GB 8076的规定，严禁使用氯盐类外加剂，宜优先采用高效减水剂。</w:t>
      </w:r>
    </w:p>
    <w:p w14:paraId="0C3675F8" w14:textId="77777777" w:rsidR="007D4E06" w:rsidRDefault="00AB3CDB">
      <w:pPr>
        <w:pStyle w:val="affffffffd"/>
      </w:pPr>
      <w:proofErr w:type="gramStart"/>
      <w:r>
        <w:rPr>
          <w:rFonts w:hint="eastAsia"/>
        </w:rPr>
        <w:t>掺和料宜采用</w:t>
      </w:r>
      <w:proofErr w:type="gramEnd"/>
      <w:r>
        <w:rPr>
          <w:rFonts w:hint="eastAsia"/>
        </w:rPr>
        <w:t>硅砂粉、矿渣微粉、粉煤灰、</w:t>
      </w:r>
      <w:proofErr w:type="gramStart"/>
      <w:r>
        <w:rPr>
          <w:rFonts w:hint="eastAsia"/>
        </w:rPr>
        <w:t>硅灰或</w:t>
      </w:r>
      <w:proofErr w:type="gramEnd"/>
      <w:r>
        <w:rPr>
          <w:rFonts w:hint="eastAsia"/>
        </w:rPr>
        <w:t>蒸养混凝土制品用掺合料，硅砂粉的质量应符合《预应力高强混凝土管桩用硅砂粉》JC/T950的有关规定；矿渣微粉的质量不应低于《用于水泥和混凝土中的粒化高炉矿渣粉》GB/T18046中S95级的有关规定；粉煤灰的质量不低于《用于水泥和混凝土的粉煤灰》GB/T1596中Ⅱ级F类的有关规定；</w:t>
      </w:r>
      <w:proofErr w:type="gramStart"/>
      <w:r>
        <w:rPr>
          <w:rFonts w:hint="eastAsia"/>
        </w:rPr>
        <w:t>硅粉的</w:t>
      </w:r>
      <w:proofErr w:type="gramEnd"/>
      <w:r>
        <w:rPr>
          <w:rFonts w:hint="eastAsia"/>
        </w:rPr>
        <w:t>质量应符合《高强高性能混凝土用矿物外加剂》GB/T18736的有关规定；蒸养混凝土制品用掺合料的质量应符合《蒸养混凝土制品用掺合料》JC/T 2554的有关规定。当采用其他品种的掺合料时，应通过试验鉴定，确认符合预应力实心方桩混凝土质量要求时，方可使用。</w:t>
      </w:r>
    </w:p>
    <w:p w14:paraId="205854AE" w14:textId="77777777" w:rsidR="007D4E06" w:rsidRDefault="00AB3CDB">
      <w:pPr>
        <w:pStyle w:val="affffffffd"/>
      </w:pPr>
      <w:r>
        <w:rPr>
          <w:rFonts w:hint="eastAsia"/>
        </w:rPr>
        <w:t>预应力实心方桩桩身混凝土氯离子含量不得超过0.06%，碱含量不得超过3kg/m</w:t>
      </w:r>
      <w:r>
        <w:rPr>
          <w:rFonts w:hint="eastAsia"/>
          <w:vertAlign w:val="superscript"/>
        </w:rPr>
        <w:t>3</w:t>
      </w:r>
      <w:r>
        <w:rPr>
          <w:rFonts w:hint="eastAsia"/>
        </w:rPr>
        <w:t>，环境等级为二a时水胶比不得超过0.55，环境等级为二b时水胶比不得超过0.50。</w:t>
      </w:r>
    </w:p>
    <w:p w14:paraId="77B569C7" w14:textId="77777777" w:rsidR="007D4E06" w:rsidRDefault="00AB3CDB">
      <w:pPr>
        <w:pStyle w:val="affffffffd"/>
      </w:pPr>
      <w:r>
        <w:rPr>
          <w:rFonts w:hint="eastAsia"/>
        </w:rPr>
        <w:t>混凝土质量应符合《混凝土质量控制标准》GB 50164的规定，预应力实心方桩混凝土强度等级不得低于C50，预应力高强混凝土实心方桩混凝土强度等级不得低于C60，其强度指标及弹性模量应符合《混凝土结构设计规范》GB 50010的规定。</w:t>
      </w:r>
    </w:p>
    <w:p w14:paraId="05A7FDF1" w14:textId="77777777" w:rsidR="007D4E06" w:rsidRDefault="00AB3CDB">
      <w:pPr>
        <w:pStyle w:val="affffffffd"/>
      </w:pPr>
      <w:r>
        <w:rPr>
          <w:rFonts w:hint="eastAsia"/>
        </w:rPr>
        <w:t>钢材：</w:t>
      </w:r>
    </w:p>
    <w:p w14:paraId="18C5C9C4" w14:textId="77777777" w:rsidR="007D4E06" w:rsidRDefault="00AB3CDB">
      <w:pPr>
        <w:pStyle w:val="affff1"/>
        <w:widowControl/>
        <w:numPr>
          <w:ilvl w:val="0"/>
          <w:numId w:val="62"/>
        </w:numPr>
        <w:adjustRightInd/>
        <w:spacing w:line="240" w:lineRule="auto"/>
        <w:rPr>
          <w:rFonts w:ascii="宋体" w:hAnsi="Times New Roman"/>
          <w:sz w:val="21"/>
        </w:rPr>
      </w:pPr>
      <w:r>
        <w:rPr>
          <w:rFonts w:ascii="宋体" w:hAnsi="Times New Roman" w:hint="eastAsia"/>
          <w:sz w:val="21"/>
        </w:rPr>
        <w:t>预应力钢筋宜采用预应力混凝土低</w:t>
      </w:r>
      <w:proofErr w:type="gramStart"/>
      <w:r>
        <w:rPr>
          <w:rFonts w:ascii="宋体" w:hAnsi="Times New Roman" w:hint="eastAsia"/>
          <w:sz w:val="21"/>
        </w:rPr>
        <w:t>松驰</w:t>
      </w:r>
      <w:proofErr w:type="gramEnd"/>
      <w:r>
        <w:rPr>
          <w:rFonts w:ascii="宋体" w:hAnsi="Times New Roman" w:hint="eastAsia"/>
          <w:sz w:val="21"/>
        </w:rPr>
        <w:t>螺旋槽钢棒（代号PCB-1420-35-L-HG），其质量应符合《预应力混凝土用钢棒》GB/T 5223.3的规定。预应力混凝土用钢棒的几何特性、理论质量及力学性能应分别符合表5.1.8-1和表5.1.8-2的要求。</w:t>
      </w:r>
    </w:p>
    <w:p w14:paraId="76DA150E" w14:textId="77777777" w:rsidR="007D4E06" w:rsidRDefault="00AB3CDB">
      <w:pPr>
        <w:pStyle w:val="affff1"/>
        <w:widowControl/>
        <w:numPr>
          <w:ilvl w:val="0"/>
          <w:numId w:val="62"/>
        </w:numPr>
        <w:adjustRightInd/>
        <w:spacing w:line="240" w:lineRule="auto"/>
        <w:rPr>
          <w:rFonts w:ascii="宋体" w:hAnsi="Times New Roman"/>
          <w:sz w:val="21"/>
        </w:rPr>
      </w:pPr>
      <w:r>
        <w:rPr>
          <w:rFonts w:ascii="Times New Roman" w:hAnsi="Times New Roman" w:hint="eastAsia"/>
          <w:sz w:val="21"/>
          <w:lang w:bidi="ar"/>
        </w:rPr>
        <w:t>预应力钢筋的张拉采用应力、应变双向控制法，但以应力控制为主。控制应力</w:t>
      </w:r>
      <w:r>
        <w:rPr>
          <w:rFonts w:ascii="Times New Roman" w:hAnsi="Times New Roman"/>
          <w:position w:val="-6"/>
          <w:sz w:val="21"/>
          <w:szCs w:val="20"/>
          <w:lang w:bidi="ar"/>
        </w:rPr>
        <w:object w:dxaOrig="245" w:dyaOrig="204" w14:anchorId="487E40AE">
          <v:shape id="_x0000_i1153" type="#_x0000_t75" style="width:11.8pt;height:10.75pt" o:ole="">
            <v:imagedata r:id="rId265" o:title=""/>
          </v:shape>
          <o:OLEObject Type="Embed" ProgID="Equation.DSMT4" ShapeID="_x0000_i1153" DrawAspect="Content" ObjectID="_1689505207" r:id="rId266"/>
        </w:object>
      </w:r>
      <w:r>
        <w:rPr>
          <w:rFonts w:ascii="Times New Roman" w:hAnsi="Times New Roman"/>
          <w:sz w:val="21"/>
          <w:vertAlign w:val="subscript"/>
          <w:lang w:bidi="ar"/>
        </w:rPr>
        <w:t>con</w:t>
      </w:r>
      <w:r>
        <w:rPr>
          <w:rFonts w:ascii="Times New Roman" w:hAnsi="Times New Roman"/>
          <w:sz w:val="21"/>
          <w:szCs w:val="20"/>
          <w:lang w:bidi="ar"/>
        </w:rPr>
        <w:t>=0.7</w:t>
      </w:r>
      <w:r>
        <w:rPr>
          <w:rFonts w:ascii="Times New Roman" w:hAnsi="Times New Roman"/>
          <w:i/>
          <w:sz w:val="18"/>
          <w:szCs w:val="20"/>
          <w:lang w:bidi="ar"/>
        </w:rPr>
        <w:t>f</w:t>
      </w:r>
      <w:r>
        <w:rPr>
          <w:rFonts w:ascii="Times New Roman" w:hAnsi="Times New Roman"/>
          <w:sz w:val="18"/>
          <w:szCs w:val="20"/>
          <w:vertAlign w:val="subscript"/>
          <w:lang w:bidi="ar"/>
        </w:rPr>
        <w:t>ptk</w:t>
      </w:r>
      <w:r>
        <w:rPr>
          <w:rFonts w:ascii="Times New Roman" w:hAnsi="Times New Roman" w:hint="eastAsia"/>
          <w:sz w:val="18"/>
          <w:szCs w:val="20"/>
          <w:lang w:bidi="ar"/>
        </w:rPr>
        <w:t>，</w:t>
      </w:r>
      <w:r>
        <w:rPr>
          <w:rFonts w:ascii="Times New Roman" w:hAnsi="Times New Roman" w:hint="eastAsia"/>
          <w:sz w:val="21"/>
          <w:lang w:bidi="ar"/>
        </w:rPr>
        <w:t>其中</w:t>
      </w:r>
      <w:r>
        <w:rPr>
          <w:rFonts w:ascii="Times New Roman" w:hAnsi="Times New Roman"/>
          <w:i/>
          <w:sz w:val="21"/>
          <w:lang w:bidi="ar"/>
        </w:rPr>
        <w:t>f</w:t>
      </w:r>
      <w:r>
        <w:rPr>
          <w:rFonts w:ascii="Times New Roman" w:hAnsi="Times New Roman"/>
          <w:sz w:val="21"/>
          <w:vertAlign w:val="subscript"/>
          <w:lang w:bidi="ar"/>
        </w:rPr>
        <w:t>ptk</w:t>
      </w:r>
      <w:r>
        <w:rPr>
          <w:rFonts w:ascii="Times New Roman" w:hAnsi="Times New Roman" w:hint="eastAsia"/>
          <w:sz w:val="21"/>
          <w:lang w:bidi="ar"/>
        </w:rPr>
        <w:t>为钢筋的抗拉强度标准值。</w:t>
      </w:r>
    </w:p>
    <w:p w14:paraId="2766A469"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5.1.8-1 </w:t>
      </w:r>
      <w:r>
        <w:rPr>
          <w:rFonts w:ascii="黑体" w:eastAsia="黑体" w:hAnsi="黑体" w:cs="黑体" w:hint="eastAsia"/>
          <w:bCs/>
          <w:lang w:bidi="ar"/>
        </w:rPr>
        <w:t>预应力混凝土用钢棒的几何特性及理论质量</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802"/>
        <w:gridCol w:w="2414"/>
        <w:gridCol w:w="2790"/>
        <w:gridCol w:w="2378"/>
      </w:tblGrid>
      <w:tr w:rsidR="007D4E06" w14:paraId="518535FD" w14:textId="77777777">
        <w:trPr>
          <w:jc w:val="center"/>
        </w:trPr>
        <w:tc>
          <w:tcPr>
            <w:tcW w:w="1602" w:type="dxa"/>
            <w:tcBorders>
              <w:top w:val="single" w:sz="12" w:space="0" w:color="auto"/>
              <w:left w:val="single" w:sz="12" w:space="0" w:color="auto"/>
              <w:bottom w:val="single" w:sz="6" w:space="0" w:color="auto"/>
              <w:right w:val="single" w:sz="6" w:space="0" w:color="auto"/>
            </w:tcBorders>
            <w:shd w:val="clear" w:color="auto" w:fill="auto"/>
            <w:tcMar>
              <w:left w:w="0" w:type="dxa"/>
              <w:right w:w="0" w:type="dxa"/>
            </w:tcMar>
          </w:tcPr>
          <w:p w14:paraId="27BE206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公称直径</w:t>
            </w:r>
          </w:p>
          <w:p w14:paraId="43ED8AC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mm</w:t>
            </w:r>
            <w:r>
              <w:rPr>
                <w:rFonts w:ascii="Times New Roman" w:hAnsi="Times New Roman" w:cs="宋体" w:hint="eastAsia"/>
                <w:sz w:val="18"/>
                <w:szCs w:val="18"/>
                <w:lang w:bidi="ar"/>
              </w:rPr>
              <w:t>）</w:t>
            </w:r>
          </w:p>
        </w:tc>
        <w:tc>
          <w:tcPr>
            <w:tcW w:w="2146" w:type="dxa"/>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tcPr>
          <w:p w14:paraId="0AF19DB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基本直径及允许</w:t>
            </w:r>
          </w:p>
          <w:p w14:paraId="723CD39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偏差（</w:t>
            </w:r>
            <w:r>
              <w:rPr>
                <w:rFonts w:ascii="Times New Roman" w:hAnsi="Times New Roman"/>
                <w:sz w:val="18"/>
                <w:szCs w:val="18"/>
                <w:lang w:bidi="ar"/>
              </w:rPr>
              <w:t>mm</w:t>
            </w:r>
            <w:r>
              <w:rPr>
                <w:rFonts w:ascii="Times New Roman" w:hAnsi="Times New Roman" w:cs="宋体" w:hint="eastAsia"/>
                <w:sz w:val="18"/>
                <w:szCs w:val="18"/>
                <w:lang w:bidi="ar"/>
              </w:rPr>
              <w:t>）</w:t>
            </w:r>
          </w:p>
        </w:tc>
        <w:tc>
          <w:tcPr>
            <w:tcW w:w="2480" w:type="dxa"/>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tcPr>
          <w:p w14:paraId="228D4A3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公称截面积</w:t>
            </w:r>
          </w:p>
          <w:p w14:paraId="21646F5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mm</w:t>
            </w:r>
            <w:r>
              <w:rPr>
                <w:rFonts w:ascii="Times New Roman" w:hAnsi="Times New Roman"/>
                <w:sz w:val="18"/>
                <w:szCs w:val="18"/>
                <w:vertAlign w:val="superscript"/>
                <w:lang w:bidi="ar"/>
              </w:rPr>
              <w:t>2</w:t>
            </w:r>
            <w:r>
              <w:rPr>
                <w:rFonts w:ascii="Times New Roman" w:hAnsi="Times New Roman" w:cs="宋体" w:hint="eastAsia"/>
                <w:sz w:val="18"/>
                <w:szCs w:val="18"/>
                <w:lang w:bidi="ar"/>
              </w:rPr>
              <w:t>）</w:t>
            </w:r>
          </w:p>
        </w:tc>
        <w:tc>
          <w:tcPr>
            <w:tcW w:w="2114" w:type="dxa"/>
            <w:tcBorders>
              <w:top w:val="single" w:sz="12" w:space="0" w:color="auto"/>
              <w:left w:val="single" w:sz="6" w:space="0" w:color="auto"/>
              <w:bottom w:val="single" w:sz="6" w:space="0" w:color="auto"/>
              <w:right w:val="single" w:sz="12" w:space="0" w:color="auto"/>
            </w:tcBorders>
            <w:shd w:val="clear" w:color="auto" w:fill="auto"/>
            <w:tcMar>
              <w:left w:w="0" w:type="dxa"/>
              <w:right w:w="0" w:type="dxa"/>
            </w:tcMar>
          </w:tcPr>
          <w:p w14:paraId="2510ADF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理论质量</w:t>
            </w:r>
          </w:p>
          <w:p w14:paraId="0BEE56D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kg/m</w:t>
            </w:r>
            <w:r>
              <w:rPr>
                <w:rFonts w:ascii="Times New Roman" w:hAnsi="Times New Roman" w:cs="宋体" w:hint="eastAsia"/>
                <w:sz w:val="18"/>
                <w:szCs w:val="18"/>
                <w:lang w:bidi="ar"/>
              </w:rPr>
              <w:t>）</w:t>
            </w:r>
          </w:p>
        </w:tc>
      </w:tr>
      <w:tr w:rsidR="007D4E06" w14:paraId="674BEAC2" w14:textId="77777777">
        <w:trPr>
          <w:jc w:val="center"/>
        </w:trPr>
        <w:tc>
          <w:tcPr>
            <w:tcW w:w="160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tcPr>
          <w:p w14:paraId="7E750F3C" w14:textId="77777777" w:rsidR="007D4E06" w:rsidRDefault="00AB3CDB">
            <w:pPr>
              <w:jc w:val="center"/>
              <w:rPr>
                <w:rFonts w:ascii="Times New Roman" w:hAnsi="Times New Roman"/>
                <w:sz w:val="18"/>
                <w:szCs w:val="18"/>
              </w:rPr>
            </w:pPr>
            <w:r>
              <w:rPr>
                <w:rFonts w:ascii="Times New Roman" w:hAnsi="Times New Roman"/>
                <w:sz w:val="18"/>
                <w:szCs w:val="18"/>
                <w:lang w:bidi="ar"/>
              </w:rPr>
              <w:t>9.0</w:t>
            </w:r>
          </w:p>
        </w:tc>
        <w:tc>
          <w:tcPr>
            <w:tcW w:w="2146"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tcPr>
          <w:p w14:paraId="6BD67950" w14:textId="77777777" w:rsidR="007D4E06" w:rsidRDefault="00AB3CDB">
            <w:pPr>
              <w:jc w:val="center"/>
              <w:rPr>
                <w:rFonts w:ascii="Times New Roman" w:hAnsi="Times New Roman"/>
                <w:sz w:val="18"/>
                <w:szCs w:val="18"/>
              </w:rPr>
            </w:pPr>
            <w:r>
              <w:rPr>
                <w:rFonts w:ascii="Times New Roman" w:hAnsi="Times New Roman"/>
                <w:sz w:val="18"/>
                <w:szCs w:val="18"/>
                <w:lang w:bidi="ar"/>
              </w:rPr>
              <w:t>9.15±0.20</w:t>
            </w:r>
          </w:p>
        </w:tc>
        <w:tc>
          <w:tcPr>
            <w:tcW w:w="2480"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tcPr>
          <w:p w14:paraId="1DF8F078" w14:textId="77777777" w:rsidR="007D4E06" w:rsidRDefault="00AB3CDB">
            <w:pPr>
              <w:jc w:val="center"/>
              <w:rPr>
                <w:rFonts w:ascii="Times New Roman" w:hAnsi="Times New Roman"/>
                <w:sz w:val="18"/>
                <w:szCs w:val="18"/>
              </w:rPr>
            </w:pPr>
            <w:r>
              <w:rPr>
                <w:rFonts w:ascii="Times New Roman" w:hAnsi="Times New Roman"/>
                <w:sz w:val="18"/>
                <w:szCs w:val="18"/>
                <w:lang w:bidi="ar"/>
              </w:rPr>
              <w:t>64.0</w:t>
            </w:r>
          </w:p>
        </w:tc>
        <w:tc>
          <w:tcPr>
            <w:tcW w:w="211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tcPr>
          <w:p w14:paraId="722DEF8D" w14:textId="77777777" w:rsidR="007D4E06" w:rsidRDefault="00AB3CDB">
            <w:pPr>
              <w:jc w:val="center"/>
              <w:rPr>
                <w:rFonts w:ascii="Times New Roman" w:hAnsi="Times New Roman"/>
                <w:sz w:val="18"/>
                <w:szCs w:val="18"/>
              </w:rPr>
            </w:pPr>
            <w:r>
              <w:rPr>
                <w:rFonts w:ascii="Times New Roman" w:hAnsi="Times New Roman"/>
                <w:sz w:val="18"/>
                <w:szCs w:val="18"/>
                <w:lang w:bidi="ar"/>
              </w:rPr>
              <w:t>0.502</w:t>
            </w:r>
          </w:p>
        </w:tc>
      </w:tr>
      <w:tr w:rsidR="007D4E06" w14:paraId="270021AB" w14:textId="77777777">
        <w:trPr>
          <w:jc w:val="center"/>
        </w:trPr>
        <w:tc>
          <w:tcPr>
            <w:tcW w:w="160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tcPr>
          <w:p w14:paraId="6679FC1A" w14:textId="77777777" w:rsidR="007D4E06" w:rsidRDefault="00AB3CDB">
            <w:pPr>
              <w:jc w:val="center"/>
              <w:rPr>
                <w:rFonts w:ascii="Times New Roman" w:hAnsi="Times New Roman"/>
                <w:sz w:val="18"/>
                <w:szCs w:val="18"/>
              </w:rPr>
            </w:pPr>
            <w:r>
              <w:rPr>
                <w:rFonts w:ascii="Times New Roman" w:hAnsi="Times New Roman"/>
                <w:sz w:val="18"/>
                <w:szCs w:val="18"/>
                <w:lang w:bidi="ar"/>
              </w:rPr>
              <w:t>10.7</w:t>
            </w:r>
          </w:p>
        </w:tc>
        <w:tc>
          <w:tcPr>
            <w:tcW w:w="2146"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tcPr>
          <w:p w14:paraId="70C9534D" w14:textId="77777777" w:rsidR="007D4E06" w:rsidRDefault="00AB3CDB">
            <w:pPr>
              <w:jc w:val="center"/>
              <w:rPr>
                <w:rFonts w:ascii="Times New Roman" w:hAnsi="Times New Roman"/>
                <w:sz w:val="18"/>
                <w:szCs w:val="18"/>
              </w:rPr>
            </w:pPr>
            <w:r>
              <w:rPr>
                <w:rFonts w:ascii="Times New Roman" w:hAnsi="Times New Roman"/>
                <w:sz w:val="18"/>
                <w:szCs w:val="18"/>
                <w:lang w:bidi="ar"/>
              </w:rPr>
              <w:t>11.10±0.20</w:t>
            </w:r>
          </w:p>
        </w:tc>
        <w:tc>
          <w:tcPr>
            <w:tcW w:w="2480"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tcPr>
          <w:p w14:paraId="768D935A" w14:textId="77777777" w:rsidR="007D4E06" w:rsidRDefault="00AB3CDB">
            <w:pPr>
              <w:jc w:val="center"/>
              <w:rPr>
                <w:rFonts w:ascii="Times New Roman" w:hAnsi="Times New Roman"/>
                <w:sz w:val="18"/>
                <w:szCs w:val="18"/>
              </w:rPr>
            </w:pPr>
            <w:r>
              <w:rPr>
                <w:rFonts w:ascii="Times New Roman" w:hAnsi="Times New Roman"/>
                <w:sz w:val="18"/>
                <w:szCs w:val="18"/>
                <w:lang w:bidi="ar"/>
              </w:rPr>
              <w:t>90.0</w:t>
            </w:r>
          </w:p>
        </w:tc>
        <w:tc>
          <w:tcPr>
            <w:tcW w:w="211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tcPr>
          <w:p w14:paraId="305AD091" w14:textId="77777777" w:rsidR="007D4E06" w:rsidRDefault="00AB3CDB">
            <w:pPr>
              <w:jc w:val="center"/>
              <w:rPr>
                <w:rFonts w:ascii="Times New Roman" w:hAnsi="Times New Roman"/>
                <w:sz w:val="18"/>
                <w:szCs w:val="18"/>
              </w:rPr>
            </w:pPr>
            <w:r>
              <w:rPr>
                <w:rFonts w:ascii="Times New Roman" w:hAnsi="Times New Roman"/>
                <w:sz w:val="18"/>
                <w:szCs w:val="18"/>
                <w:lang w:bidi="ar"/>
              </w:rPr>
              <w:t>0.707</w:t>
            </w:r>
          </w:p>
        </w:tc>
      </w:tr>
      <w:tr w:rsidR="007D4E06" w14:paraId="29D8C4C4" w14:textId="77777777">
        <w:trPr>
          <w:jc w:val="center"/>
        </w:trPr>
        <w:tc>
          <w:tcPr>
            <w:tcW w:w="1602" w:type="dxa"/>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tcPr>
          <w:p w14:paraId="4B18728A" w14:textId="77777777" w:rsidR="007D4E06" w:rsidRDefault="00AB3CDB">
            <w:pPr>
              <w:jc w:val="center"/>
              <w:rPr>
                <w:rFonts w:ascii="Times New Roman" w:hAnsi="Times New Roman"/>
                <w:sz w:val="18"/>
                <w:szCs w:val="18"/>
              </w:rPr>
            </w:pPr>
            <w:r>
              <w:rPr>
                <w:rFonts w:ascii="Times New Roman" w:hAnsi="Times New Roman"/>
                <w:sz w:val="18"/>
                <w:szCs w:val="18"/>
                <w:lang w:bidi="ar"/>
              </w:rPr>
              <w:t>12.6</w:t>
            </w:r>
          </w:p>
        </w:tc>
        <w:tc>
          <w:tcPr>
            <w:tcW w:w="2146" w:type="dxa"/>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tcPr>
          <w:p w14:paraId="03EEF4AC" w14:textId="77777777" w:rsidR="007D4E06" w:rsidRDefault="00AB3CDB">
            <w:pPr>
              <w:jc w:val="center"/>
              <w:rPr>
                <w:rFonts w:ascii="Times New Roman" w:hAnsi="Times New Roman"/>
                <w:sz w:val="18"/>
                <w:szCs w:val="18"/>
              </w:rPr>
            </w:pPr>
            <w:r>
              <w:rPr>
                <w:rFonts w:ascii="Times New Roman" w:hAnsi="Times New Roman"/>
                <w:sz w:val="18"/>
                <w:szCs w:val="18"/>
                <w:lang w:bidi="ar"/>
              </w:rPr>
              <w:t>13.10±0.20</w:t>
            </w:r>
          </w:p>
        </w:tc>
        <w:tc>
          <w:tcPr>
            <w:tcW w:w="2480" w:type="dxa"/>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tcPr>
          <w:p w14:paraId="012D2A7A" w14:textId="77777777" w:rsidR="007D4E06" w:rsidRDefault="00AB3CDB">
            <w:pPr>
              <w:jc w:val="center"/>
              <w:rPr>
                <w:rFonts w:ascii="Times New Roman" w:hAnsi="Times New Roman"/>
                <w:sz w:val="18"/>
                <w:szCs w:val="18"/>
              </w:rPr>
            </w:pPr>
            <w:r>
              <w:rPr>
                <w:rFonts w:ascii="Times New Roman" w:hAnsi="Times New Roman"/>
                <w:sz w:val="18"/>
                <w:szCs w:val="18"/>
                <w:lang w:bidi="ar"/>
              </w:rPr>
              <w:t>125.0</w:t>
            </w:r>
          </w:p>
        </w:tc>
        <w:tc>
          <w:tcPr>
            <w:tcW w:w="2114" w:type="dxa"/>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tcPr>
          <w:p w14:paraId="3CC34271" w14:textId="77777777" w:rsidR="007D4E06" w:rsidRDefault="00AB3CDB">
            <w:pPr>
              <w:jc w:val="center"/>
              <w:rPr>
                <w:rFonts w:ascii="Times New Roman" w:hAnsi="Times New Roman"/>
                <w:sz w:val="18"/>
                <w:szCs w:val="18"/>
              </w:rPr>
            </w:pPr>
            <w:r>
              <w:rPr>
                <w:rFonts w:ascii="Times New Roman" w:hAnsi="Times New Roman"/>
                <w:sz w:val="18"/>
                <w:szCs w:val="18"/>
                <w:lang w:bidi="ar"/>
              </w:rPr>
              <w:t>0.981</w:t>
            </w:r>
          </w:p>
        </w:tc>
      </w:tr>
    </w:tbl>
    <w:p w14:paraId="7C015EBA" w14:textId="77777777" w:rsidR="007D4E06" w:rsidRDefault="00AB3CDB">
      <w:pPr>
        <w:autoSpaceDE w:val="0"/>
        <w:autoSpaceDN w:val="0"/>
        <w:rPr>
          <w:rFonts w:ascii="Times New Roman" w:hAnsi="Times New Roman"/>
          <w:sz w:val="18"/>
          <w:szCs w:val="20"/>
        </w:rPr>
      </w:pPr>
      <w:r>
        <w:rPr>
          <w:rFonts w:ascii="Times New Roman" w:hAnsi="Times New Roman" w:cs="宋体" w:hint="eastAsia"/>
          <w:sz w:val="18"/>
          <w:szCs w:val="20"/>
          <w:lang w:bidi="ar"/>
        </w:rPr>
        <w:t>注：</w:t>
      </w:r>
      <w:r>
        <w:rPr>
          <w:rFonts w:ascii="Times New Roman" w:hAnsi="Times New Roman"/>
          <w:sz w:val="18"/>
          <w:szCs w:val="20"/>
          <w:lang w:bidi="ar"/>
        </w:rPr>
        <w:t xml:space="preserve">1. </w:t>
      </w:r>
      <w:r>
        <w:rPr>
          <w:rFonts w:ascii="Times New Roman" w:hAnsi="Times New Roman" w:cs="宋体" w:hint="eastAsia"/>
          <w:sz w:val="18"/>
          <w:szCs w:val="20"/>
          <w:lang w:bidi="ar"/>
        </w:rPr>
        <w:t>公称直径：设计采用的直径，按有效面积换算成圆的直径，本规程均用公称直径表示。</w:t>
      </w:r>
    </w:p>
    <w:p w14:paraId="5B9C095E" w14:textId="77777777" w:rsidR="007D4E06" w:rsidRDefault="00AB3CDB">
      <w:pPr>
        <w:autoSpaceDE w:val="0"/>
        <w:autoSpaceDN w:val="0"/>
        <w:rPr>
          <w:rFonts w:ascii="Times New Roman" w:hAnsi="Times New Roman"/>
          <w:sz w:val="18"/>
          <w:szCs w:val="20"/>
        </w:rPr>
      </w:pPr>
      <w:r>
        <w:rPr>
          <w:rFonts w:ascii="Times New Roman" w:hAnsi="Times New Roman"/>
          <w:sz w:val="18"/>
          <w:szCs w:val="20"/>
          <w:lang w:bidi="ar"/>
        </w:rPr>
        <w:lastRenderedPageBreak/>
        <w:t xml:space="preserve">    2. </w:t>
      </w:r>
      <w:r>
        <w:rPr>
          <w:rFonts w:ascii="Times New Roman" w:hAnsi="Times New Roman" w:cs="宋体" w:hint="eastAsia"/>
          <w:sz w:val="18"/>
          <w:szCs w:val="20"/>
          <w:lang w:bidi="ar"/>
        </w:rPr>
        <w:t>基本直径：钢筋的外接圆直径。</w:t>
      </w:r>
    </w:p>
    <w:p w14:paraId="0C204879" w14:textId="77777777" w:rsidR="007D4E06" w:rsidRDefault="00AB3CDB">
      <w:pPr>
        <w:autoSpaceDE w:val="0"/>
        <w:autoSpaceDN w:val="0"/>
        <w:ind w:firstLine="345"/>
        <w:rPr>
          <w:rFonts w:ascii="Times New Roman" w:hAnsi="Times New Roman"/>
          <w:sz w:val="18"/>
          <w:szCs w:val="20"/>
        </w:rPr>
      </w:pPr>
      <w:r>
        <w:rPr>
          <w:rFonts w:ascii="Times New Roman" w:hAnsi="Times New Roman"/>
          <w:sz w:val="18"/>
          <w:szCs w:val="20"/>
          <w:lang w:bidi="ar"/>
        </w:rPr>
        <w:t xml:space="preserve">3. </w:t>
      </w:r>
      <w:r>
        <w:rPr>
          <w:rFonts w:ascii="Times New Roman" w:hAnsi="Times New Roman" w:cs="宋体" w:hint="eastAsia"/>
          <w:sz w:val="18"/>
          <w:szCs w:val="20"/>
          <w:lang w:bidi="ar"/>
        </w:rPr>
        <w:t>公称截面积：横截面面积等于圆形光面钢筋公称直径的面积，本规程均按公称截面面积计算。</w:t>
      </w:r>
    </w:p>
    <w:p w14:paraId="4D88FDF5" w14:textId="77777777" w:rsidR="007D4E06" w:rsidRDefault="00AB3CDB">
      <w:pPr>
        <w:autoSpaceDE w:val="0"/>
        <w:autoSpaceDN w:val="0"/>
        <w:ind w:firstLine="345"/>
        <w:rPr>
          <w:rFonts w:ascii="Times New Roman" w:hAnsi="Times New Roman"/>
          <w:sz w:val="18"/>
          <w:szCs w:val="20"/>
        </w:rPr>
      </w:pPr>
      <w:r>
        <w:rPr>
          <w:rFonts w:ascii="Times New Roman" w:hAnsi="Times New Roman"/>
          <w:sz w:val="18"/>
          <w:szCs w:val="20"/>
          <w:lang w:bidi="ar"/>
        </w:rPr>
        <w:t xml:space="preserve">4. </w:t>
      </w:r>
      <w:r>
        <w:rPr>
          <w:rFonts w:ascii="Times New Roman" w:hAnsi="Times New Roman" w:cs="宋体" w:hint="eastAsia"/>
          <w:sz w:val="18"/>
          <w:szCs w:val="20"/>
          <w:lang w:bidi="ar"/>
        </w:rPr>
        <w:t>根据需要也可采用其他公称直径的预应力混凝土用钢棒。</w:t>
      </w:r>
    </w:p>
    <w:p w14:paraId="1B837C18"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5.1.8-2 </w:t>
      </w:r>
      <w:r>
        <w:rPr>
          <w:rFonts w:ascii="黑体" w:eastAsia="黑体" w:hAnsi="黑体" w:cs="黑体" w:hint="eastAsia"/>
          <w:bCs/>
          <w:lang w:bidi="ar"/>
        </w:rPr>
        <w:t>预应力混凝土低</w:t>
      </w:r>
      <w:proofErr w:type="gramStart"/>
      <w:r>
        <w:rPr>
          <w:rFonts w:ascii="黑体" w:eastAsia="黑体" w:hAnsi="黑体" w:cs="黑体" w:hint="eastAsia"/>
          <w:bCs/>
          <w:lang w:bidi="ar"/>
        </w:rPr>
        <w:t>松驰</w:t>
      </w:r>
      <w:proofErr w:type="gramEnd"/>
      <w:r>
        <w:rPr>
          <w:rFonts w:ascii="黑体" w:eastAsia="黑体" w:hAnsi="黑体" w:cs="黑体" w:hint="eastAsia"/>
          <w:bCs/>
          <w:lang w:bidi="ar"/>
        </w:rPr>
        <w:t>螺旋槽钢棒的力学性能</w:t>
      </w:r>
    </w:p>
    <w:tbl>
      <w:tblPr>
        <w:tblW w:w="4999"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795"/>
        <w:gridCol w:w="1441"/>
        <w:gridCol w:w="1441"/>
        <w:gridCol w:w="1441"/>
        <w:gridCol w:w="1278"/>
        <w:gridCol w:w="859"/>
        <w:gridCol w:w="1214"/>
        <w:gridCol w:w="913"/>
      </w:tblGrid>
      <w:tr w:rsidR="007D4E06" w14:paraId="1868CB6D" w14:textId="77777777">
        <w:tc>
          <w:tcPr>
            <w:tcW w:w="706" w:type="dxa"/>
            <w:tcBorders>
              <w:top w:val="single" w:sz="12" w:space="0" w:color="000000"/>
              <w:left w:val="single" w:sz="12" w:space="0" w:color="000000"/>
              <w:bottom w:val="single" w:sz="6" w:space="0" w:color="000000"/>
              <w:right w:val="single" w:sz="6" w:space="0" w:color="000000"/>
            </w:tcBorders>
            <w:shd w:val="clear" w:color="auto" w:fill="auto"/>
            <w:vAlign w:val="center"/>
          </w:tcPr>
          <w:p w14:paraId="1E3C614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符号</w:t>
            </w:r>
          </w:p>
        </w:tc>
        <w:tc>
          <w:tcPr>
            <w:tcW w:w="1281"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0D6C183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极限抗拉</w:t>
            </w:r>
          </w:p>
          <w:p w14:paraId="06E8C2E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强度标准值</w:t>
            </w:r>
          </w:p>
          <w:p w14:paraId="2A89ED1D" w14:textId="77777777" w:rsidR="007D4E06" w:rsidRDefault="00AB3CDB">
            <w:pPr>
              <w:jc w:val="center"/>
              <w:rPr>
                <w:rFonts w:ascii="Times New Roman" w:hAnsi="Times New Roman"/>
                <w:sz w:val="18"/>
                <w:szCs w:val="18"/>
              </w:rPr>
            </w:pPr>
            <w:r>
              <w:rPr>
                <w:rFonts w:ascii="Times New Roman" w:hAnsi="Times New Roman"/>
                <w:i/>
                <w:sz w:val="18"/>
                <w:szCs w:val="18"/>
                <w:lang w:bidi="ar"/>
              </w:rPr>
              <w:t>f</w:t>
            </w:r>
            <w:r>
              <w:rPr>
                <w:rFonts w:ascii="Times New Roman" w:hAnsi="Times New Roman"/>
                <w:sz w:val="18"/>
                <w:szCs w:val="18"/>
                <w:vertAlign w:val="subscript"/>
                <w:lang w:bidi="ar"/>
              </w:rPr>
              <w:t>ptk</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c>
          <w:tcPr>
            <w:tcW w:w="1281"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085A392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规定非比例</w:t>
            </w:r>
          </w:p>
          <w:p w14:paraId="084FF2F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延伸强度</w:t>
            </w:r>
          </w:p>
          <w:p w14:paraId="7E2917D0" w14:textId="77777777" w:rsidR="007D4E06" w:rsidRDefault="00AB3CDB">
            <w:pPr>
              <w:jc w:val="center"/>
              <w:rPr>
                <w:rFonts w:ascii="Times New Roman" w:hAnsi="Times New Roman"/>
                <w:sz w:val="15"/>
                <w:szCs w:val="15"/>
              </w:rPr>
            </w:pPr>
            <w:r>
              <w:rPr>
                <w:rFonts w:ascii="Times New Roman" w:hAnsi="Times New Roman" w:cs="宋体" w:hint="eastAsia"/>
                <w:sz w:val="18"/>
                <w:szCs w:val="18"/>
                <w:lang w:bidi="ar"/>
              </w:rPr>
              <w:t>（</w:t>
            </w:r>
            <w:r>
              <w:rPr>
                <w:rFonts w:ascii="Times New Roman" w:hAnsi="Times New Roman"/>
                <w:sz w:val="18"/>
                <w:szCs w:val="18"/>
                <w:lang w:bidi="ar"/>
              </w:rPr>
              <w:t>N/mm</w:t>
            </w:r>
            <w:r>
              <w:rPr>
                <w:rFonts w:ascii="Times New Roman" w:hAnsi="Times New Roman"/>
                <w:sz w:val="18"/>
                <w:szCs w:val="18"/>
                <w:vertAlign w:val="superscript"/>
                <w:lang w:bidi="ar"/>
              </w:rPr>
              <w:t>2</w:t>
            </w:r>
            <w:r>
              <w:rPr>
                <w:rFonts w:ascii="Times New Roman" w:hAnsi="Times New Roman" w:cs="宋体" w:hint="eastAsia"/>
                <w:sz w:val="18"/>
                <w:szCs w:val="18"/>
                <w:lang w:bidi="ar"/>
              </w:rPr>
              <w:t>）</w:t>
            </w:r>
          </w:p>
        </w:tc>
        <w:tc>
          <w:tcPr>
            <w:tcW w:w="1281"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0983933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抗拉强度</w:t>
            </w:r>
          </w:p>
          <w:p w14:paraId="17B3097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设计值</w:t>
            </w:r>
          </w:p>
          <w:p w14:paraId="4A7F9A7C" w14:textId="77777777" w:rsidR="007D4E06" w:rsidRDefault="00AB3CDB">
            <w:pPr>
              <w:jc w:val="center"/>
              <w:rPr>
                <w:rFonts w:ascii="Times New Roman" w:hAnsi="Times New Roman"/>
                <w:sz w:val="18"/>
                <w:szCs w:val="18"/>
              </w:rPr>
            </w:pPr>
            <w:r>
              <w:rPr>
                <w:rFonts w:ascii="Times New Roman" w:hAnsi="Times New Roman"/>
                <w:i/>
                <w:sz w:val="18"/>
                <w:szCs w:val="18"/>
                <w:lang w:bidi="ar"/>
              </w:rPr>
              <w:t>f</w:t>
            </w:r>
            <w:r>
              <w:rPr>
                <w:rFonts w:ascii="Times New Roman" w:hAnsi="Times New Roman"/>
                <w:sz w:val="18"/>
                <w:szCs w:val="18"/>
                <w:vertAlign w:val="subscript"/>
                <w:lang w:bidi="ar"/>
              </w:rPr>
              <w:t>py</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c>
          <w:tcPr>
            <w:tcW w:w="1136"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1C5668F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抗压强度</w:t>
            </w:r>
          </w:p>
          <w:p w14:paraId="3A06282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设计值</w:t>
            </w:r>
          </w:p>
          <w:p w14:paraId="193FE24C" w14:textId="77777777" w:rsidR="007D4E06" w:rsidRDefault="00AB3CDB">
            <w:pPr>
              <w:jc w:val="center"/>
              <w:rPr>
                <w:rFonts w:ascii="Times New Roman" w:hAnsi="Times New Roman"/>
                <w:sz w:val="18"/>
                <w:szCs w:val="18"/>
              </w:rPr>
            </w:pPr>
            <w:r>
              <w:rPr>
                <w:rFonts w:ascii="Times New Roman" w:hAnsi="Times New Roman"/>
                <w:i/>
                <w:sz w:val="18"/>
                <w:szCs w:val="18"/>
                <w:lang w:bidi="ar"/>
              </w:rPr>
              <w:t>f</w:t>
            </w:r>
            <w:r>
              <w:rPr>
                <w:rFonts w:ascii="Times New Roman" w:hAnsi="Times New Roman" w:cs="Symbol"/>
                <w:i/>
                <w:sz w:val="18"/>
                <w:szCs w:val="18"/>
                <w:lang w:bidi="ar"/>
              </w:rPr>
              <w:sym w:font="Symbol" w:char="00A2"/>
            </w:r>
            <w:r>
              <w:rPr>
                <w:rFonts w:ascii="Times New Roman" w:hAnsi="Times New Roman"/>
                <w:sz w:val="18"/>
                <w:szCs w:val="18"/>
                <w:vertAlign w:val="subscript"/>
                <w:lang w:bidi="ar"/>
              </w:rPr>
              <w:t>py</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c>
          <w:tcPr>
            <w:tcW w:w="764"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42D94DEF"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断后</w:t>
            </w:r>
          </w:p>
          <w:p w14:paraId="258F98E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延伸率</w:t>
            </w:r>
          </w:p>
          <w:p w14:paraId="10E8950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w:t>
            </w:r>
            <w:r>
              <w:rPr>
                <w:rFonts w:ascii="Times New Roman" w:hAnsi="Times New Roman" w:cs="宋体" w:hint="eastAsia"/>
                <w:sz w:val="18"/>
                <w:szCs w:val="18"/>
                <w:lang w:bidi="ar"/>
              </w:rPr>
              <w:t>）</w:t>
            </w:r>
          </w:p>
        </w:tc>
        <w:tc>
          <w:tcPr>
            <w:tcW w:w="1079"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45AAFF1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弹性</w:t>
            </w:r>
          </w:p>
          <w:p w14:paraId="4C0920B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模量</w:t>
            </w:r>
          </w:p>
          <w:p w14:paraId="15392D5B" w14:textId="77777777" w:rsidR="007D4E06" w:rsidRDefault="00AB3CDB">
            <w:pPr>
              <w:jc w:val="center"/>
              <w:rPr>
                <w:rFonts w:ascii="Times New Roman" w:hAnsi="Times New Roman"/>
                <w:sz w:val="18"/>
                <w:szCs w:val="18"/>
                <w:vertAlign w:val="subscript"/>
              </w:rPr>
            </w:pPr>
            <w:r>
              <w:rPr>
                <w:rFonts w:ascii="Times New Roman" w:hAnsi="Times New Roman"/>
                <w:i/>
                <w:sz w:val="18"/>
                <w:szCs w:val="18"/>
                <w:lang w:bidi="ar"/>
              </w:rPr>
              <w:t>E</w:t>
            </w:r>
            <w:r>
              <w:rPr>
                <w:rFonts w:ascii="Times New Roman" w:hAnsi="Times New Roman"/>
                <w:sz w:val="18"/>
                <w:szCs w:val="18"/>
                <w:vertAlign w:val="subscript"/>
                <w:lang w:bidi="ar"/>
              </w:rPr>
              <w:t>s</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c>
          <w:tcPr>
            <w:tcW w:w="812" w:type="dxa"/>
            <w:tcBorders>
              <w:top w:val="single" w:sz="12" w:space="0" w:color="000000"/>
              <w:left w:val="single" w:sz="6" w:space="0" w:color="000000"/>
              <w:bottom w:val="single" w:sz="6" w:space="0" w:color="000000"/>
              <w:right w:val="single" w:sz="12" w:space="0" w:color="000000"/>
            </w:tcBorders>
            <w:shd w:val="clear" w:color="auto" w:fill="auto"/>
            <w:vAlign w:val="center"/>
          </w:tcPr>
          <w:p w14:paraId="4D8DAEDC" w14:textId="77777777" w:rsidR="007D4E06" w:rsidRDefault="00AB3CDB">
            <w:pPr>
              <w:jc w:val="center"/>
              <w:rPr>
                <w:rFonts w:ascii="Times New Roman" w:hAnsi="Times New Roman"/>
                <w:sz w:val="18"/>
                <w:szCs w:val="18"/>
              </w:rPr>
            </w:pPr>
            <w:r>
              <w:rPr>
                <w:rFonts w:ascii="Times New Roman" w:hAnsi="Times New Roman"/>
                <w:sz w:val="18"/>
                <w:szCs w:val="18"/>
                <w:lang w:bidi="ar"/>
              </w:rPr>
              <w:t>1000h</w:t>
            </w:r>
          </w:p>
          <w:p w14:paraId="4F7A0D9B" w14:textId="77777777" w:rsidR="007D4E06" w:rsidRDefault="00AB3CDB">
            <w:pPr>
              <w:jc w:val="center"/>
              <w:rPr>
                <w:rFonts w:ascii="Times New Roman" w:hAnsi="Times New Roman"/>
                <w:sz w:val="18"/>
                <w:szCs w:val="18"/>
              </w:rPr>
            </w:pPr>
            <w:proofErr w:type="gramStart"/>
            <w:r>
              <w:rPr>
                <w:rFonts w:ascii="Times New Roman" w:hAnsi="Times New Roman" w:cs="宋体" w:hint="eastAsia"/>
                <w:sz w:val="18"/>
                <w:szCs w:val="18"/>
                <w:lang w:bidi="ar"/>
              </w:rPr>
              <w:t>松驰</w:t>
            </w:r>
            <w:proofErr w:type="gramEnd"/>
            <w:r>
              <w:rPr>
                <w:rFonts w:ascii="Times New Roman" w:hAnsi="Times New Roman" w:cs="宋体" w:hint="eastAsia"/>
                <w:sz w:val="18"/>
                <w:szCs w:val="18"/>
                <w:lang w:bidi="ar"/>
              </w:rPr>
              <w:t>值（</w:t>
            </w:r>
            <w:r>
              <w:rPr>
                <w:rFonts w:ascii="Times New Roman" w:hAnsi="Times New Roman"/>
                <w:sz w:val="18"/>
                <w:szCs w:val="18"/>
                <w:lang w:bidi="ar"/>
              </w:rPr>
              <w:t>%</w:t>
            </w:r>
            <w:r>
              <w:rPr>
                <w:rFonts w:ascii="Times New Roman" w:hAnsi="Times New Roman" w:cs="宋体" w:hint="eastAsia"/>
                <w:sz w:val="18"/>
                <w:szCs w:val="18"/>
                <w:lang w:bidi="ar"/>
              </w:rPr>
              <w:t>）</w:t>
            </w:r>
          </w:p>
        </w:tc>
      </w:tr>
      <w:tr w:rsidR="007D4E06" w14:paraId="40EDFB96" w14:textId="77777777">
        <w:tc>
          <w:tcPr>
            <w:tcW w:w="706" w:type="dxa"/>
            <w:vMerge w:val="restart"/>
            <w:tcBorders>
              <w:top w:val="single" w:sz="6" w:space="0" w:color="000000"/>
              <w:left w:val="single" w:sz="12" w:space="0" w:color="000000"/>
              <w:bottom w:val="single" w:sz="12" w:space="0" w:color="000000"/>
              <w:right w:val="single" w:sz="6" w:space="0" w:color="000000"/>
            </w:tcBorders>
            <w:shd w:val="clear" w:color="auto" w:fill="auto"/>
            <w:vAlign w:val="center"/>
          </w:tcPr>
          <w:p w14:paraId="0750DF74" w14:textId="77777777" w:rsidR="007D4E06" w:rsidRDefault="00AB3CDB">
            <w:pPr>
              <w:jc w:val="center"/>
              <w:rPr>
                <w:rFonts w:ascii="Times New Roman" w:hAnsi="Times New Roman"/>
                <w:sz w:val="18"/>
                <w:szCs w:val="18"/>
              </w:rPr>
            </w:pPr>
            <w:r>
              <w:rPr>
                <w:rFonts w:ascii="Times New Roman" w:hAnsi="Times New Roman"/>
                <w:sz w:val="18"/>
                <w:szCs w:val="18"/>
                <w:lang w:bidi="ar"/>
              </w:rPr>
              <w:t>φ</w:t>
            </w:r>
            <w:r>
              <w:rPr>
                <w:rFonts w:ascii="Times New Roman" w:hAnsi="Times New Roman"/>
                <w:sz w:val="18"/>
                <w:szCs w:val="18"/>
                <w:vertAlign w:val="superscript"/>
                <w:lang w:bidi="ar"/>
              </w:rPr>
              <w:t>D</w:t>
            </w:r>
          </w:p>
        </w:tc>
        <w:tc>
          <w:tcPr>
            <w:tcW w:w="128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992A39" w14:textId="77777777" w:rsidR="007D4E06" w:rsidRDefault="00AB3CDB">
            <w:pPr>
              <w:jc w:val="center"/>
              <w:rPr>
                <w:rFonts w:ascii="Times New Roman" w:hAnsi="Times New Roman"/>
                <w:sz w:val="18"/>
                <w:szCs w:val="18"/>
              </w:rPr>
            </w:pPr>
            <w:r>
              <w:rPr>
                <w:rFonts w:ascii="Times New Roman" w:hAnsi="Times New Roman"/>
                <w:sz w:val="18"/>
                <w:szCs w:val="18"/>
                <w:lang w:bidi="ar"/>
              </w:rPr>
              <w:t>1420</w:t>
            </w:r>
          </w:p>
        </w:tc>
        <w:tc>
          <w:tcPr>
            <w:tcW w:w="128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F5B8AE" w14:textId="77777777" w:rsidR="007D4E06" w:rsidRDefault="00AB3CDB">
            <w:pPr>
              <w:jc w:val="center"/>
              <w:rPr>
                <w:rFonts w:ascii="Times New Roman" w:hAnsi="Times New Roman"/>
                <w:sz w:val="18"/>
                <w:szCs w:val="18"/>
              </w:rPr>
            </w:pPr>
            <w:r>
              <w:rPr>
                <w:rFonts w:ascii="Times New Roman" w:hAnsi="Times New Roman"/>
                <w:sz w:val="18"/>
                <w:szCs w:val="18"/>
                <w:lang w:bidi="ar"/>
              </w:rPr>
              <w:t>1280</w:t>
            </w:r>
          </w:p>
        </w:tc>
        <w:tc>
          <w:tcPr>
            <w:tcW w:w="128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BABB3B" w14:textId="77777777" w:rsidR="007D4E06" w:rsidRDefault="00AB3CDB">
            <w:pPr>
              <w:jc w:val="center"/>
              <w:rPr>
                <w:rFonts w:ascii="Times New Roman" w:hAnsi="Times New Roman"/>
                <w:sz w:val="18"/>
                <w:szCs w:val="18"/>
              </w:rPr>
            </w:pPr>
            <w:r>
              <w:rPr>
                <w:rFonts w:ascii="Times New Roman" w:hAnsi="Times New Roman"/>
                <w:sz w:val="18"/>
                <w:szCs w:val="18"/>
                <w:lang w:bidi="ar"/>
              </w:rPr>
              <w:t>1000</w:t>
            </w:r>
          </w:p>
        </w:tc>
        <w:tc>
          <w:tcPr>
            <w:tcW w:w="1136" w:type="dxa"/>
            <w:vMerge w:val="restart"/>
            <w:tcBorders>
              <w:top w:val="single" w:sz="6" w:space="0" w:color="000000"/>
              <w:left w:val="single" w:sz="6" w:space="0" w:color="000000"/>
              <w:bottom w:val="single" w:sz="12" w:space="0" w:color="000000"/>
              <w:right w:val="single" w:sz="6" w:space="0" w:color="000000"/>
            </w:tcBorders>
            <w:shd w:val="clear" w:color="auto" w:fill="auto"/>
            <w:vAlign w:val="center"/>
          </w:tcPr>
          <w:p w14:paraId="01ADC657" w14:textId="77777777" w:rsidR="007D4E06" w:rsidRDefault="00AB3CDB">
            <w:pPr>
              <w:jc w:val="center"/>
              <w:rPr>
                <w:rFonts w:ascii="Times New Roman" w:hAnsi="Times New Roman"/>
                <w:sz w:val="18"/>
                <w:szCs w:val="18"/>
              </w:rPr>
            </w:pPr>
            <w:r>
              <w:rPr>
                <w:rFonts w:ascii="Times New Roman" w:hAnsi="Times New Roman"/>
                <w:sz w:val="18"/>
                <w:szCs w:val="18"/>
                <w:lang w:bidi="ar"/>
              </w:rPr>
              <w:t>400</w:t>
            </w:r>
          </w:p>
        </w:tc>
        <w:tc>
          <w:tcPr>
            <w:tcW w:w="764" w:type="dxa"/>
            <w:vMerge w:val="restart"/>
            <w:tcBorders>
              <w:top w:val="single" w:sz="6" w:space="0" w:color="000000"/>
              <w:left w:val="single" w:sz="6" w:space="0" w:color="000000"/>
              <w:bottom w:val="single" w:sz="12" w:space="0" w:color="000000"/>
              <w:right w:val="single" w:sz="6" w:space="0" w:color="000000"/>
            </w:tcBorders>
            <w:shd w:val="clear" w:color="auto" w:fill="auto"/>
            <w:vAlign w:val="center"/>
          </w:tcPr>
          <w:p w14:paraId="029EAD68" w14:textId="77777777" w:rsidR="007D4E06" w:rsidRDefault="00AB3CDB">
            <w:pPr>
              <w:jc w:val="center"/>
              <w:rPr>
                <w:rFonts w:ascii="Times New Roman" w:hAnsi="Times New Roman"/>
                <w:sz w:val="18"/>
                <w:szCs w:val="18"/>
              </w:rPr>
            </w:pPr>
            <w:r>
              <w:rPr>
                <w:rFonts w:ascii="Times New Roman" w:hAnsi="Times New Roman"/>
                <w:sz w:val="18"/>
                <w:szCs w:val="18"/>
                <w:lang w:bidi="ar"/>
              </w:rPr>
              <w:t>≥7.0</w:t>
            </w:r>
          </w:p>
        </w:tc>
        <w:tc>
          <w:tcPr>
            <w:tcW w:w="1079" w:type="dxa"/>
            <w:vMerge w:val="restart"/>
            <w:tcBorders>
              <w:top w:val="single" w:sz="6" w:space="0" w:color="000000"/>
              <w:left w:val="single" w:sz="6" w:space="0" w:color="000000"/>
              <w:bottom w:val="single" w:sz="12" w:space="0" w:color="000000"/>
              <w:right w:val="single" w:sz="6" w:space="0" w:color="000000"/>
            </w:tcBorders>
            <w:shd w:val="clear" w:color="auto" w:fill="auto"/>
            <w:vAlign w:val="center"/>
          </w:tcPr>
          <w:p w14:paraId="1C6F324C" w14:textId="77777777" w:rsidR="007D4E06" w:rsidRDefault="00AB3CDB">
            <w:pPr>
              <w:jc w:val="center"/>
              <w:rPr>
                <w:rFonts w:ascii="Times New Roman" w:hAnsi="Times New Roman"/>
                <w:sz w:val="18"/>
                <w:szCs w:val="18"/>
                <w:vertAlign w:val="superscript"/>
              </w:rPr>
            </w:pPr>
            <w:r>
              <w:rPr>
                <w:rFonts w:ascii="Times New Roman" w:hAnsi="Times New Roman"/>
                <w:sz w:val="18"/>
                <w:szCs w:val="18"/>
                <w:lang w:bidi="ar"/>
              </w:rPr>
              <w:t>2.0×10</w:t>
            </w:r>
            <w:r>
              <w:rPr>
                <w:rFonts w:ascii="Times New Roman" w:hAnsi="Times New Roman"/>
                <w:sz w:val="18"/>
                <w:szCs w:val="18"/>
                <w:vertAlign w:val="superscript"/>
                <w:lang w:bidi="ar"/>
              </w:rPr>
              <w:t>5</w:t>
            </w:r>
          </w:p>
        </w:tc>
        <w:tc>
          <w:tcPr>
            <w:tcW w:w="812" w:type="dxa"/>
            <w:vMerge w:val="restart"/>
            <w:tcBorders>
              <w:top w:val="single" w:sz="6" w:space="0" w:color="000000"/>
              <w:left w:val="single" w:sz="6" w:space="0" w:color="000000"/>
              <w:bottom w:val="single" w:sz="12" w:space="0" w:color="000000"/>
              <w:right w:val="single" w:sz="12" w:space="0" w:color="000000"/>
            </w:tcBorders>
            <w:shd w:val="clear" w:color="auto" w:fill="auto"/>
            <w:vAlign w:val="center"/>
          </w:tcPr>
          <w:p w14:paraId="70E94AF8" w14:textId="77777777" w:rsidR="007D4E06" w:rsidRDefault="00AB3CDB">
            <w:pPr>
              <w:jc w:val="center"/>
              <w:rPr>
                <w:rFonts w:ascii="Times New Roman" w:hAnsi="Times New Roman"/>
                <w:sz w:val="18"/>
                <w:szCs w:val="18"/>
              </w:rPr>
            </w:pPr>
            <w:r>
              <w:rPr>
                <w:rFonts w:ascii="Times New Roman" w:hAnsi="Times New Roman"/>
                <w:sz w:val="18"/>
                <w:szCs w:val="18"/>
                <w:lang w:bidi="ar"/>
              </w:rPr>
              <w:t>≤2.0</w:t>
            </w:r>
          </w:p>
        </w:tc>
      </w:tr>
      <w:tr w:rsidR="007D4E06" w14:paraId="2CC0A7F9" w14:textId="77777777">
        <w:tc>
          <w:tcPr>
            <w:tcW w:w="706" w:type="dxa"/>
            <w:vMerge/>
            <w:tcBorders>
              <w:top w:val="single" w:sz="6" w:space="0" w:color="000000"/>
              <w:left w:val="single" w:sz="12" w:space="0" w:color="000000"/>
              <w:bottom w:val="single" w:sz="12" w:space="0" w:color="000000"/>
              <w:right w:val="single" w:sz="6" w:space="0" w:color="000000"/>
            </w:tcBorders>
            <w:shd w:val="clear" w:color="auto" w:fill="auto"/>
            <w:vAlign w:val="center"/>
          </w:tcPr>
          <w:p w14:paraId="04D98E20" w14:textId="77777777" w:rsidR="007D4E06" w:rsidRDefault="007D4E06">
            <w:pPr>
              <w:rPr>
                <w:sz w:val="20"/>
                <w:szCs w:val="20"/>
              </w:rPr>
            </w:pPr>
          </w:p>
        </w:tc>
        <w:tc>
          <w:tcPr>
            <w:tcW w:w="1281" w:type="dxa"/>
            <w:tcBorders>
              <w:top w:val="single" w:sz="6" w:space="0" w:color="000000"/>
              <w:left w:val="single" w:sz="6" w:space="0" w:color="000000"/>
              <w:bottom w:val="single" w:sz="12" w:space="0" w:color="000000"/>
              <w:right w:val="single" w:sz="6" w:space="0" w:color="000000"/>
            </w:tcBorders>
            <w:shd w:val="clear" w:color="auto" w:fill="auto"/>
            <w:vAlign w:val="center"/>
          </w:tcPr>
          <w:p w14:paraId="292E12EE" w14:textId="77777777" w:rsidR="007D4E06" w:rsidRDefault="00AB3CDB">
            <w:pPr>
              <w:jc w:val="center"/>
              <w:rPr>
                <w:rFonts w:ascii="Times New Roman" w:hAnsi="Times New Roman"/>
                <w:sz w:val="18"/>
                <w:szCs w:val="18"/>
              </w:rPr>
            </w:pPr>
            <w:r>
              <w:rPr>
                <w:rFonts w:ascii="Times New Roman" w:hAnsi="Times New Roman"/>
                <w:sz w:val="18"/>
                <w:szCs w:val="18"/>
                <w:lang w:bidi="ar"/>
              </w:rPr>
              <w:t>1570</w:t>
            </w:r>
          </w:p>
        </w:tc>
        <w:tc>
          <w:tcPr>
            <w:tcW w:w="1281" w:type="dxa"/>
            <w:tcBorders>
              <w:top w:val="single" w:sz="6" w:space="0" w:color="000000"/>
              <w:left w:val="single" w:sz="6" w:space="0" w:color="000000"/>
              <w:bottom w:val="single" w:sz="12" w:space="0" w:color="000000"/>
              <w:right w:val="single" w:sz="6" w:space="0" w:color="000000"/>
            </w:tcBorders>
            <w:shd w:val="clear" w:color="auto" w:fill="auto"/>
            <w:vAlign w:val="center"/>
          </w:tcPr>
          <w:p w14:paraId="6798FBDE" w14:textId="77777777" w:rsidR="007D4E06" w:rsidRDefault="00AB3CDB">
            <w:pPr>
              <w:jc w:val="center"/>
              <w:rPr>
                <w:rFonts w:ascii="Times New Roman" w:hAnsi="Times New Roman"/>
                <w:sz w:val="18"/>
                <w:szCs w:val="18"/>
              </w:rPr>
            </w:pPr>
            <w:r>
              <w:rPr>
                <w:rFonts w:ascii="Times New Roman" w:hAnsi="Times New Roman"/>
                <w:sz w:val="18"/>
                <w:szCs w:val="18"/>
                <w:lang w:bidi="ar"/>
              </w:rPr>
              <w:t>1420</w:t>
            </w:r>
          </w:p>
        </w:tc>
        <w:tc>
          <w:tcPr>
            <w:tcW w:w="1281" w:type="dxa"/>
            <w:tcBorders>
              <w:top w:val="single" w:sz="6" w:space="0" w:color="000000"/>
              <w:left w:val="single" w:sz="6" w:space="0" w:color="000000"/>
              <w:bottom w:val="single" w:sz="12" w:space="0" w:color="000000"/>
              <w:right w:val="single" w:sz="6" w:space="0" w:color="000000"/>
            </w:tcBorders>
            <w:shd w:val="clear" w:color="auto" w:fill="auto"/>
            <w:vAlign w:val="center"/>
          </w:tcPr>
          <w:p w14:paraId="73035175" w14:textId="77777777" w:rsidR="007D4E06" w:rsidRDefault="00AB3CDB">
            <w:pPr>
              <w:jc w:val="center"/>
              <w:rPr>
                <w:rFonts w:ascii="Times New Roman" w:hAnsi="Times New Roman"/>
                <w:sz w:val="18"/>
                <w:szCs w:val="18"/>
              </w:rPr>
            </w:pPr>
            <w:r>
              <w:rPr>
                <w:rFonts w:ascii="Times New Roman" w:hAnsi="Times New Roman"/>
                <w:sz w:val="18"/>
                <w:szCs w:val="18"/>
                <w:lang w:bidi="ar"/>
              </w:rPr>
              <w:t>1100</w:t>
            </w:r>
          </w:p>
        </w:tc>
        <w:tc>
          <w:tcPr>
            <w:tcW w:w="1136" w:type="dxa"/>
            <w:vMerge/>
            <w:tcBorders>
              <w:top w:val="single" w:sz="6" w:space="0" w:color="000000"/>
              <w:left w:val="single" w:sz="6" w:space="0" w:color="000000"/>
              <w:bottom w:val="single" w:sz="12" w:space="0" w:color="000000"/>
              <w:right w:val="single" w:sz="6" w:space="0" w:color="000000"/>
            </w:tcBorders>
            <w:shd w:val="clear" w:color="auto" w:fill="auto"/>
            <w:vAlign w:val="center"/>
          </w:tcPr>
          <w:p w14:paraId="6158DF3A" w14:textId="77777777" w:rsidR="007D4E06" w:rsidRDefault="007D4E06">
            <w:pPr>
              <w:rPr>
                <w:sz w:val="20"/>
                <w:szCs w:val="20"/>
              </w:rPr>
            </w:pPr>
          </w:p>
        </w:tc>
        <w:tc>
          <w:tcPr>
            <w:tcW w:w="764" w:type="dxa"/>
            <w:vMerge/>
            <w:tcBorders>
              <w:top w:val="single" w:sz="6" w:space="0" w:color="000000"/>
              <w:left w:val="single" w:sz="6" w:space="0" w:color="000000"/>
              <w:bottom w:val="single" w:sz="12" w:space="0" w:color="000000"/>
              <w:right w:val="single" w:sz="6" w:space="0" w:color="000000"/>
            </w:tcBorders>
            <w:shd w:val="clear" w:color="auto" w:fill="auto"/>
            <w:vAlign w:val="center"/>
          </w:tcPr>
          <w:p w14:paraId="2978994D" w14:textId="77777777" w:rsidR="007D4E06" w:rsidRDefault="007D4E06">
            <w:pPr>
              <w:rPr>
                <w:sz w:val="20"/>
                <w:szCs w:val="20"/>
              </w:rPr>
            </w:pPr>
          </w:p>
        </w:tc>
        <w:tc>
          <w:tcPr>
            <w:tcW w:w="1079" w:type="dxa"/>
            <w:vMerge/>
            <w:tcBorders>
              <w:top w:val="single" w:sz="6" w:space="0" w:color="000000"/>
              <w:left w:val="single" w:sz="6" w:space="0" w:color="000000"/>
              <w:bottom w:val="single" w:sz="12" w:space="0" w:color="000000"/>
              <w:right w:val="single" w:sz="6" w:space="0" w:color="000000"/>
            </w:tcBorders>
            <w:shd w:val="clear" w:color="auto" w:fill="auto"/>
            <w:vAlign w:val="center"/>
          </w:tcPr>
          <w:p w14:paraId="129DE1A9" w14:textId="77777777" w:rsidR="007D4E06" w:rsidRDefault="007D4E06">
            <w:pPr>
              <w:rPr>
                <w:sz w:val="20"/>
                <w:szCs w:val="20"/>
              </w:rPr>
            </w:pPr>
          </w:p>
        </w:tc>
        <w:tc>
          <w:tcPr>
            <w:tcW w:w="812" w:type="dxa"/>
            <w:vMerge/>
            <w:tcBorders>
              <w:top w:val="single" w:sz="6" w:space="0" w:color="000000"/>
              <w:left w:val="single" w:sz="6" w:space="0" w:color="000000"/>
              <w:bottom w:val="single" w:sz="12" w:space="0" w:color="000000"/>
              <w:right w:val="single" w:sz="12" w:space="0" w:color="000000"/>
            </w:tcBorders>
            <w:shd w:val="clear" w:color="auto" w:fill="auto"/>
            <w:vAlign w:val="center"/>
          </w:tcPr>
          <w:p w14:paraId="4DE6DD32" w14:textId="77777777" w:rsidR="007D4E06" w:rsidRDefault="007D4E06">
            <w:pPr>
              <w:rPr>
                <w:sz w:val="20"/>
                <w:szCs w:val="20"/>
              </w:rPr>
            </w:pPr>
          </w:p>
        </w:tc>
      </w:tr>
    </w:tbl>
    <w:p w14:paraId="75F8C901" w14:textId="77777777" w:rsidR="007D4E06" w:rsidRDefault="00AB3CDB">
      <w:pPr>
        <w:jc w:val="left"/>
        <w:rPr>
          <w:rFonts w:ascii="Times New Roman" w:hAnsi="Times New Roman"/>
          <w:sz w:val="18"/>
          <w:szCs w:val="20"/>
        </w:rPr>
      </w:pPr>
      <w:r>
        <w:rPr>
          <w:rFonts w:ascii="Times New Roman" w:hAnsi="Times New Roman" w:cs="宋体" w:hint="eastAsia"/>
          <w:sz w:val="18"/>
          <w:szCs w:val="20"/>
          <w:lang w:bidi="ar"/>
        </w:rPr>
        <w:t>注：</w:t>
      </w:r>
      <w:r>
        <w:rPr>
          <w:rFonts w:ascii="Times New Roman" w:hAnsi="Times New Roman"/>
          <w:sz w:val="18"/>
          <w:szCs w:val="20"/>
          <w:lang w:bidi="ar"/>
        </w:rPr>
        <w:t xml:space="preserve">1. </w:t>
      </w:r>
      <w:r>
        <w:rPr>
          <w:rFonts w:ascii="Times New Roman" w:hAnsi="Times New Roman" w:cs="宋体" w:hint="eastAsia"/>
          <w:sz w:val="18"/>
          <w:szCs w:val="20"/>
          <w:lang w:bidi="ar"/>
        </w:rPr>
        <w:t>螺旋槽钢</w:t>
      </w:r>
      <w:proofErr w:type="gramStart"/>
      <w:r>
        <w:rPr>
          <w:rFonts w:ascii="Times New Roman" w:hAnsi="Times New Roman" w:cs="宋体" w:hint="eastAsia"/>
          <w:sz w:val="18"/>
          <w:szCs w:val="20"/>
          <w:lang w:bidi="ar"/>
        </w:rPr>
        <w:t>棒规定</w:t>
      </w:r>
      <w:proofErr w:type="gramEnd"/>
      <w:r>
        <w:rPr>
          <w:rFonts w:ascii="Times New Roman" w:hAnsi="Times New Roman" w:cs="宋体" w:hint="eastAsia"/>
          <w:sz w:val="18"/>
          <w:szCs w:val="20"/>
          <w:lang w:bidi="ar"/>
        </w:rPr>
        <w:t>非比例延伸强度不小于</w:t>
      </w:r>
      <w:r>
        <w:rPr>
          <w:rFonts w:ascii="Times New Roman" w:hAnsi="Times New Roman"/>
          <w:sz w:val="18"/>
          <w:szCs w:val="20"/>
          <w:lang w:bidi="ar"/>
        </w:rPr>
        <w:t>1280MPa</w:t>
      </w:r>
      <w:r>
        <w:rPr>
          <w:rFonts w:ascii="Times New Roman" w:hAnsi="Times New Roman" w:cs="宋体" w:hint="eastAsia"/>
          <w:sz w:val="18"/>
          <w:szCs w:val="20"/>
          <w:lang w:bidi="ar"/>
        </w:rPr>
        <w:t>，断后伸长率不小于</w:t>
      </w:r>
      <w:r>
        <w:rPr>
          <w:rFonts w:ascii="Times New Roman" w:hAnsi="Times New Roman"/>
          <w:sz w:val="18"/>
          <w:szCs w:val="20"/>
          <w:lang w:bidi="ar"/>
        </w:rPr>
        <w:t>7.0%</w:t>
      </w:r>
      <w:r>
        <w:rPr>
          <w:rFonts w:ascii="Times New Roman" w:hAnsi="Times New Roman" w:cs="宋体" w:hint="eastAsia"/>
          <w:sz w:val="18"/>
          <w:szCs w:val="20"/>
          <w:lang w:bidi="ar"/>
        </w:rPr>
        <w:t>。</w:t>
      </w:r>
    </w:p>
    <w:p w14:paraId="64442B7D" w14:textId="77777777" w:rsidR="007D4E06" w:rsidRDefault="00AB3CDB">
      <w:pPr>
        <w:ind w:firstLineChars="200" w:firstLine="360"/>
        <w:jc w:val="left"/>
        <w:rPr>
          <w:rFonts w:ascii="Times New Roman" w:hAnsi="Times New Roman"/>
          <w:sz w:val="18"/>
          <w:szCs w:val="20"/>
        </w:rPr>
      </w:pPr>
      <w:r>
        <w:rPr>
          <w:rFonts w:ascii="Times New Roman" w:hAnsi="Times New Roman"/>
          <w:sz w:val="18"/>
          <w:szCs w:val="20"/>
          <w:lang w:bidi="ar"/>
        </w:rPr>
        <w:t xml:space="preserve">2. </w:t>
      </w:r>
      <w:r>
        <w:rPr>
          <w:rFonts w:ascii="Times New Roman" w:hAnsi="Times New Roman" w:cs="宋体" w:hint="eastAsia"/>
          <w:sz w:val="18"/>
          <w:szCs w:val="20"/>
          <w:lang w:bidi="ar"/>
        </w:rPr>
        <w:t>断后</w:t>
      </w:r>
      <w:proofErr w:type="gramStart"/>
      <w:r>
        <w:rPr>
          <w:rFonts w:ascii="Times New Roman" w:hAnsi="Times New Roman" w:cs="宋体" w:hint="eastAsia"/>
          <w:sz w:val="18"/>
          <w:szCs w:val="20"/>
          <w:lang w:bidi="ar"/>
        </w:rPr>
        <w:t>伸长率标距</w:t>
      </w:r>
      <w:proofErr w:type="gramEnd"/>
      <w:r>
        <w:rPr>
          <w:rFonts w:ascii="Times New Roman" w:hAnsi="Times New Roman"/>
          <w:sz w:val="18"/>
          <w:szCs w:val="20"/>
          <w:lang w:bidi="ar"/>
        </w:rPr>
        <w:t>L</w:t>
      </w:r>
      <w:r>
        <w:rPr>
          <w:rFonts w:ascii="Times New Roman" w:hAnsi="Times New Roman"/>
          <w:sz w:val="18"/>
          <w:szCs w:val="20"/>
          <w:vertAlign w:val="subscript"/>
          <w:lang w:bidi="ar"/>
        </w:rPr>
        <w:t>o</w:t>
      </w:r>
      <w:r>
        <w:rPr>
          <w:rFonts w:ascii="Times New Roman" w:hAnsi="Times New Roman" w:cs="宋体" w:hint="eastAsia"/>
          <w:sz w:val="18"/>
          <w:szCs w:val="20"/>
          <w:lang w:bidi="ar"/>
        </w:rPr>
        <w:t>为钢棒公称直径</w:t>
      </w:r>
      <w:r>
        <w:rPr>
          <w:rFonts w:ascii="Times New Roman" w:hAnsi="Times New Roman"/>
          <w:sz w:val="18"/>
          <w:szCs w:val="20"/>
          <w:lang w:bidi="ar"/>
        </w:rPr>
        <w:t>dn</w:t>
      </w:r>
      <w:r>
        <w:rPr>
          <w:rFonts w:ascii="Times New Roman" w:hAnsi="Times New Roman" w:cs="宋体" w:hint="eastAsia"/>
          <w:sz w:val="18"/>
          <w:szCs w:val="20"/>
          <w:lang w:bidi="ar"/>
        </w:rPr>
        <w:t>的</w:t>
      </w:r>
      <w:r>
        <w:rPr>
          <w:rFonts w:ascii="Times New Roman" w:hAnsi="Times New Roman"/>
          <w:sz w:val="18"/>
          <w:szCs w:val="20"/>
          <w:lang w:bidi="ar"/>
        </w:rPr>
        <w:t>8</w:t>
      </w:r>
      <w:r>
        <w:rPr>
          <w:rFonts w:ascii="Times New Roman" w:hAnsi="Times New Roman" w:cs="宋体" w:hint="eastAsia"/>
          <w:sz w:val="18"/>
          <w:szCs w:val="20"/>
          <w:lang w:bidi="ar"/>
        </w:rPr>
        <w:t>倍，即取</w:t>
      </w:r>
      <w:r>
        <w:rPr>
          <w:rFonts w:ascii="Times New Roman" w:hAnsi="Times New Roman"/>
          <w:sz w:val="18"/>
          <w:szCs w:val="20"/>
          <w:lang w:bidi="ar"/>
        </w:rPr>
        <w:t>L</w:t>
      </w:r>
      <w:r>
        <w:rPr>
          <w:rFonts w:ascii="Times New Roman" w:hAnsi="Times New Roman"/>
          <w:sz w:val="18"/>
          <w:szCs w:val="20"/>
          <w:vertAlign w:val="subscript"/>
          <w:lang w:bidi="ar"/>
        </w:rPr>
        <w:t>o</w:t>
      </w:r>
      <w:r>
        <w:rPr>
          <w:rFonts w:ascii="Times New Roman" w:hAnsi="Times New Roman"/>
          <w:sz w:val="18"/>
          <w:szCs w:val="20"/>
          <w:lang w:bidi="ar"/>
        </w:rPr>
        <w:t>=8d</w:t>
      </w:r>
      <w:r>
        <w:rPr>
          <w:rFonts w:ascii="Times New Roman" w:hAnsi="Times New Roman"/>
          <w:sz w:val="18"/>
          <w:szCs w:val="20"/>
          <w:vertAlign w:val="subscript"/>
          <w:lang w:bidi="ar"/>
        </w:rPr>
        <w:t>n</w:t>
      </w:r>
      <w:r>
        <w:rPr>
          <w:rFonts w:ascii="Times New Roman" w:hAnsi="Times New Roman" w:cs="宋体" w:hint="eastAsia"/>
          <w:sz w:val="18"/>
          <w:szCs w:val="20"/>
          <w:lang w:bidi="ar"/>
        </w:rPr>
        <w:t>。</w:t>
      </w:r>
    </w:p>
    <w:p w14:paraId="26454BA1" w14:textId="77777777" w:rsidR="007D4E06" w:rsidRDefault="00AB3CDB">
      <w:pPr>
        <w:pStyle w:val="affff1"/>
        <w:widowControl/>
        <w:numPr>
          <w:ilvl w:val="0"/>
          <w:numId w:val="62"/>
        </w:numPr>
        <w:adjustRightInd/>
        <w:spacing w:line="240" w:lineRule="auto"/>
        <w:rPr>
          <w:rFonts w:ascii="宋体" w:hAnsi="Times New Roman"/>
          <w:sz w:val="21"/>
        </w:rPr>
      </w:pPr>
      <w:r>
        <w:rPr>
          <w:rFonts w:ascii="Times New Roman" w:hAnsi="Times New Roman" w:hint="eastAsia"/>
          <w:sz w:val="21"/>
          <w:lang w:bidi="ar"/>
        </w:rPr>
        <w:t>螺旋箍筋宜采用甲级冷拔低碳钢丝，其质量应分别符合《混凝土制品用冷拔低碳钢丝》</w:t>
      </w:r>
      <w:r>
        <w:rPr>
          <w:rFonts w:ascii="Times New Roman" w:hAnsi="Times New Roman" w:hint="eastAsia"/>
          <w:sz w:val="21"/>
          <w:lang w:bidi="ar"/>
        </w:rPr>
        <w:t>JC/T 540</w:t>
      </w:r>
      <w:r>
        <w:rPr>
          <w:rFonts w:ascii="Times New Roman" w:hAnsi="Times New Roman" w:hint="eastAsia"/>
          <w:sz w:val="21"/>
          <w:lang w:bidi="ar"/>
        </w:rPr>
        <w:t>的相关规定，其力学性能应符合</w:t>
      </w:r>
      <w:r>
        <w:rPr>
          <w:rFonts w:ascii="Times New Roman" w:hAnsi="Times New Roman" w:hint="eastAsia"/>
          <w:sz w:val="21"/>
          <w:lang w:bidi="ar"/>
        </w:rPr>
        <w:t>5.1.8-3</w:t>
      </w:r>
      <w:r>
        <w:rPr>
          <w:rFonts w:ascii="Times New Roman" w:hAnsi="Times New Roman" w:hint="eastAsia"/>
          <w:sz w:val="21"/>
          <w:lang w:bidi="ar"/>
        </w:rPr>
        <w:t>规定。当用其它型号的钢材制作螺旋箍筋时，其力学性能应不低于甲级冷拔低碳钢丝和相关标准的规定。</w:t>
      </w:r>
    </w:p>
    <w:p w14:paraId="4B732492"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5.1.8-3 </w:t>
      </w:r>
      <w:r>
        <w:rPr>
          <w:rFonts w:ascii="黑体" w:eastAsia="黑体" w:hAnsi="黑体" w:cs="黑体" w:hint="eastAsia"/>
          <w:bCs/>
          <w:lang w:bidi="ar"/>
        </w:rPr>
        <w:t>甲级冷拔低碳钢丝的力学性能</w:t>
      </w:r>
    </w:p>
    <w:tbl>
      <w:tblPr>
        <w:tblW w:w="4981"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375"/>
        <w:gridCol w:w="1642"/>
        <w:gridCol w:w="1641"/>
        <w:gridCol w:w="1642"/>
        <w:gridCol w:w="1642"/>
        <w:gridCol w:w="1406"/>
      </w:tblGrid>
      <w:tr w:rsidR="007D4E06" w14:paraId="6A6DC166" w14:textId="77777777">
        <w:tc>
          <w:tcPr>
            <w:tcW w:w="735" w:type="pct"/>
            <w:tcBorders>
              <w:top w:val="single" w:sz="12"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1B4EE10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符号</w:t>
            </w:r>
          </w:p>
        </w:tc>
        <w:tc>
          <w:tcPr>
            <w:tcW w:w="878" w:type="pct"/>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C1B001D"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抗拉强度标准值</w:t>
            </w:r>
            <w:r>
              <w:rPr>
                <w:rFonts w:ascii="Times New Roman" w:hAnsi="Times New Roman"/>
                <w:i/>
                <w:sz w:val="18"/>
                <w:szCs w:val="18"/>
                <w:lang w:bidi="ar"/>
              </w:rPr>
              <w:t>f</w:t>
            </w:r>
            <w:r>
              <w:rPr>
                <w:rFonts w:ascii="Times New Roman" w:hAnsi="Times New Roman"/>
                <w:sz w:val="18"/>
                <w:szCs w:val="18"/>
                <w:vertAlign w:val="subscript"/>
                <w:lang w:bidi="ar"/>
              </w:rPr>
              <w:t>yk</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c>
          <w:tcPr>
            <w:tcW w:w="877" w:type="pct"/>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2E0321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抗拉强度设计值</w:t>
            </w:r>
          </w:p>
          <w:p w14:paraId="1DEDDF11" w14:textId="77777777" w:rsidR="007D4E06" w:rsidRDefault="00AB3CDB">
            <w:pPr>
              <w:jc w:val="center"/>
              <w:rPr>
                <w:rFonts w:ascii="Times New Roman" w:hAnsi="Times New Roman"/>
                <w:sz w:val="18"/>
                <w:szCs w:val="18"/>
              </w:rPr>
            </w:pPr>
            <w:r>
              <w:rPr>
                <w:rFonts w:ascii="Times New Roman" w:hAnsi="Times New Roman"/>
                <w:i/>
                <w:sz w:val="18"/>
                <w:szCs w:val="18"/>
                <w:lang w:bidi="ar"/>
              </w:rPr>
              <w:t>f</w:t>
            </w:r>
            <w:r>
              <w:rPr>
                <w:rFonts w:ascii="Times New Roman" w:hAnsi="Times New Roman"/>
                <w:sz w:val="18"/>
                <w:szCs w:val="18"/>
                <w:vertAlign w:val="subscript"/>
                <w:lang w:bidi="ar"/>
              </w:rPr>
              <w:t>y</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c>
          <w:tcPr>
            <w:tcW w:w="877" w:type="pct"/>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99352D6" w14:textId="77777777" w:rsidR="007D4E06" w:rsidRDefault="00AB3CDB">
            <w:pPr>
              <w:jc w:val="center"/>
              <w:rPr>
                <w:rFonts w:ascii="Times New Roman" w:hAnsi="Times New Roman"/>
                <w:sz w:val="18"/>
                <w:szCs w:val="18"/>
              </w:rPr>
            </w:pPr>
            <w:r>
              <w:rPr>
                <w:rFonts w:ascii="Times New Roman" w:hAnsi="Times New Roman"/>
                <w:sz w:val="18"/>
                <w:szCs w:val="18"/>
                <w:lang w:bidi="ar"/>
              </w:rPr>
              <w:t>180°</w:t>
            </w:r>
            <w:r>
              <w:rPr>
                <w:rFonts w:ascii="Times New Roman" w:hAnsi="Times New Roman" w:cs="宋体" w:hint="eastAsia"/>
                <w:sz w:val="18"/>
                <w:szCs w:val="18"/>
                <w:lang w:bidi="ar"/>
              </w:rPr>
              <w:t>反复弯曲</w:t>
            </w:r>
          </w:p>
          <w:p w14:paraId="33DDB66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次数</w:t>
            </w:r>
          </w:p>
        </w:tc>
        <w:tc>
          <w:tcPr>
            <w:tcW w:w="877" w:type="pct"/>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BAB856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延伸率（</w:t>
            </w:r>
            <w:r>
              <w:rPr>
                <w:rFonts w:ascii="Times New Roman" w:hAnsi="Times New Roman"/>
                <w:sz w:val="18"/>
                <w:szCs w:val="18"/>
                <w:lang w:bidi="ar"/>
              </w:rPr>
              <w:t>%</w:t>
            </w:r>
            <w:r>
              <w:rPr>
                <w:rFonts w:ascii="Times New Roman" w:hAnsi="Times New Roman" w:cs="宋体" w:hint="eastAsia"/>
                <w:sz w:val="18"/>
                <w:szCs w:val="18"/>
                <w:lang w:bidi="ar"/>
              </w:rPr>
              <w:t>）</w:t>
            </w:r>
          </w:p>
        </w:tc>
        <w:tc>
          <w:tcPr>
            <w:tcW w:w="751" w:type="pct"/>
            <w:tcBorders>
              <w:top w:val="single" w:sz="12" w:space="0" w:color="auto"/>
              <w:left w:val="single" w:sz="6" w:space="0" w:color="auto"/>
              <w:bottom w:val="single" w:sz="6" w:space="0" w:color="auto"/>
              <w:right w:val="single" w:sz="12" w:space="0" w:color="auto"/>
            </w:tcBorders>
            <w:shd w:val="clear" w:color="auto" w:fill="auto"/>
            <w:tcMar>
              <w:left w:w="0" w:type="dxa"/>
              <w:right w:w="0" w:type="dxa"/>
            </w:tcMar>
          </w:tcPr>
          <w:p w14:paraId="5E28ACA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弹性模量</w:t>
            </w:r>
          </w:p>
          <w:p w14:paraId="5974A1BD" w14:textId="77777777" w:rsidR="007D4E06" w:rsidRDefault="00AB3CDB">
            <w:pPr>
              <w:jc w:val="center"/>
              <w:rPr>
                <w:rFonts w:ascii="Times New Roman" w:hAnsi="Times New Roman"/>
                <w:sz w:val="18"/>
                <w:szCs w:val="18"/>
              </w:rPr>
            </w:pPr>
            <w:r>
              <w:rPr>
                <w:rFonts w:ascii="Times New Roman" w:hAnsi="Times New Roman"/>
                <w:i/>
                <w:sz w:val="18"/>
                <w:szCs w:val="18"/>
                <w:lang w:bidi="ar"/>
              </w:rPr>
              <w:t>E</w:t>
            </w:r>
            <w:r>
              <w:rPr>
                <w:rFonts w:ascii="Times New Roman" w:hAnsi="Times New Roman"/>
                <w:sz w:val="18"/>
                <w:szCs w:val="18"/>
                <w:vertAlign w:val="subscript"/>
                <w:lang w:bidi="ar"/>
              </w:rPr>
              <w:t>s</w:t>
            </w:r>
            <w:r>
              <w:rPr>
                <w:rFonts w:ascii="Times New Roman" w:hAnsi="Times New Roman" w:cs="宋体" w:hint="eastAsia"/>
                <w:sz w:val="18"/>
                <w:szCs w:val="18"/>
                <w:lang w:bidi="ar"/>
              </w:rPr>
              <w:t>（</w:t>
            </w:r>
            <w:r>
              <w:rPr>
                <w:rFonts w:ascii="Times New Roman" w:hAnsi="Times New Roman"/>
                <w:sz w:val="18"/>
                <w:szCs w:val="18"/>
                <w:lang w:bidi="ar"/>
              </w:rPr>
              <w:t>MPa</w:t>
            </w:r>
            <w:r>
              <w:rPr>
                <w:rFonts w:ascii="Times New Roman" w:hAnsi="Times New Roman" w:cs="宋体" w:hint="eastAsia"/>
                <w:sz w:val="18"/>
                <w:szCs w:val="18"/>
                <w:lang w:bidi="ar"/>
              </w:rPr>
              <w:t>）</w:t>
            </w:r>
          </w:p>
        </w:tc>
      </w:tr>
      <w:tr w:rsidR="007D4E06" w14:paraId="34C60F60" w14:textId="77777777">
        <w:tc>
          <w:tcPr>
            <w:tcW w:w="735"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0FA15BEC" w14:textId="77777777" w:rsidR="007D4E06" w:rsidRDefault="00AB3CDB">
            <w:pPr>
              <w:jc w:val="center"/>
              <w:rPr>
                <w:rFonts w:ascii="Times New Roman" w:hAnsi="Times New Roman"/>
                <w:sz w:val="18"/>
                <w:szCs w:val="18"/>
              </w:rPr>
            </w:pPr>
            <w:r>
              <w:rPr>
                <w:rFonts w:ascii="Times New Roman" w:hAnsi="Times New Roman"/>
                <w:sz w:val="18"/>
                <w:szCs w:val="18"/>
                <w:lang w:bidi="ar"/>
              </w:rPr>
              <w:t>φ</w:t>
            </w:r>
            <w:r>
              <w:rPr>
                <w:rFonts w:ascii="Times New Roman" w:hAnsi="Times New Roman"/>
                <w:sz w:val="18"/>
                <w:szCs w:val="18"/>
                <w:vertAlign w:val="superscript"/>
                <w:lang w:bidi="ar"/>
              </w:rPr>
              <w:t>b</w:t>
            </w:r>
            <w:r>
              <w:rPr>
                <w:rFonts w:ascii="Times New Roman" w:hAnsi="Times New Roman"/>
                <w:sz w:val="18"/>
                <w:szCs w:val="18"/>
                <w:lang w:bidi="ar"/>
              </w:rPr>
              <w:t xml:space="preserve"> 4</w:t>
            </w:r>
          </w:p>
        </w:tc>
        <w:tc>
          <w:tcPr>
            <w:tcW w:w="878" w:type="pct"/>
            <w:vMerge w:val="restar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3C50157F" w14:textId="77777777" w:rsidR="007D4E06" w:rsidRDefault="00AB3CDB">
            <w:pPr>
              <w:jc w:val="center"/>
              <w:rPr>
                <w:rFonts w:ascii="Times New Roman" w:hAnsi="Times New Roman"/>
                <w:sz w:val="18"/>
                <w:szCs w:val="18"/>
              </w:rPr>
            </w:pPr>
            <w:r>
              <w:rPr>
                <w:rFonts w:ascii="Times New Roman" w:hAnsi="Times New Roman"/>
                <w:sz w:val="18"/>
                <w:szCs w:val="18"/>
                <w:lang w:bidi="ar"/>
              </w:rPr>
              <w:t>≥600</w:t>
            </w:r>
          </w:p>
        </w:tc>
        <w:tc>
          <w:tcPr>
            <w:tcW w:w="877" w:type="pct"/>
            <w:vMerge w:val="restar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67557BC8" w14:textId="77777777" w:rsidR="007D4E06" w:rsidRDefault="00AB3CDB">
            <w:pPr>
              <w:jc w:val="center"/>
              <w:rPr>
                <w:rFonts w:ascii="Times New Roman" w:hAnsi="Times New Roman"/>
                <w:sz w:val="18"/>
                <w:szCs w:val="18"/>
              </w:rPr>
            </w:pPr>
            <w:r>
              <w:rPr>
                <w:rFonts w:ascii="Times New Roman" w:hAnsi="Times New Roman"/>
                <w:sz w:val="18"/>
                <w:szCs w:val="18"/>
                <w:lang w:bidi="ar"/>
              </w:rPr>
              <w:t>≥320</w:t>
            </w:r>
          </w:p>
        </w:tc>
        <w:tc>
          <w:tcPr>
            <w:tcW w:w="877" w:type="pct"/>
            <w:vMerge w:val="restar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557A8EE8"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877"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9C93FA8" w14:textId="77777777" w:rsidR="007D4E06" w:rsidRDefault="00AB3CDB">
            <w:pPr>
              <w:jc w:val="center"/>
              <w:rPr>
                <w:rFonts w:ascii="Times New Roman" w:hAnsi="Times New Roman"/>
                <w:sz w:val="18"/>
                <w:szCs w:val="18"/>
              </w:rPr>
            </w:pPr>
            <w:r>
              <w:rPr>
                <w:rFonts w:ascii="Times New Roman" w:hAnsi="Times New Roman"/>
                <w:sz w:val="18"/>
                <w:szCs w:val="18"/>
                <w:lang w:bidi="ar"/>
              </w:rPr>
              <w:t>≥2.5</w:t>
            </w:r>
          </w:p>
        </w:tc>
        <w:tc>
          <w:tcPr>
            <w:tcW w:w="751" w:type="pct"/>
            <w:vMerge w:val="restart"/>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vAlign w:val="center"/>
          </w:tcPr>
          <w:p w14:paraId="189C0705" w14:textId="77777777" w:rsidR="007D4E06" w:rsidRDefault="00AB3CDB">
            <w:pPr>
              <w:jc w:val="center"/>
              <w:rPr>
                <w:rFonts w:ascii="Times New Roman" w:hAnsi="Times New Roman"/>
                <w:sz w:val="18"/>
                <w:szCs w:val="18"/>
                <w:vertAlign w:val="superscript"/>
              </w:rPr>
            </w:pPr>
            <w:r>
              <w:rPr>
                <w:rFonts w:ascii="Times New Roman" w:hAnsi="Times New Roman"/>
                <w:sz w:val="18"/>
                <w:szCs w:val="18"/>
                <w:lang w:bidi="ar"/>
              </w:rPr>
              <w:t>2.0×10</w:t>
            </w:r>
            <w:r>
              <w:rPr>
                <w:rFonts w:ascii="Times New Roman" w:hAnsi="Times New Roman"/>
                <w:sz w:val="18"/>
                <w:szCs w:val="18"/>
                <w:vertAlign w:val="superscript"/>
                <w:lang w:bidi="ar"/>
              </w:rPr>
              <w:t>5</w:t>
            </w:r>
          </w:p>
        </w:tc>
      </w:tr>
      <w:tr w:rsidR="007D4E06" w14:paraId="4A1D311A" w14:textId="77777777">
        <w:tc>
          <w:tcPr>
            <w:tcW w:w="735" w:type="pct"/>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2D48B76F" w14:textId="77777777" w:rsidR="007D4E06" w:rsidRDefault="00AB3CDB">
            <w:pPr>
              <w:jc w:val="center"/>
              <w:rPr>
                <w:rFonts w:ascii="Times New Roman" w:hAnsi="Times New Roman"/>
                <w:sz w:val="18"/>
                <w:szCs w:val="18"/>
              </w:rPr>
            </w:pPr>
            <w:r>
              <w:rPr>
                <w:rFonts w:ascii="Times New Roman" w:hAnsi="Times New Roman"/>
                <w:sz w:val="18"/>
                <w:szCs w:val="18"/>
                <w:lang w:bidi="ar"/>
              </w:rPr>
              <w:t>φ</w:t>
            </w:r>
            <w:r>
              <w:rPr>
                <w:rFonts w:ascii="Times New Roman" w:hAnsi="Times New Roman"/>
                <w:sz w:val="18"/>
                <w:szCs w:val="18"/>
                <w:vertAlign w:val="superscript"/>
                <w:lang w:bidi="ar"/>
              </w:rPr>
              <w:t>b</w:t>
            </w:r>
            <w:r>
              <w:rPr>
                <w:rFonts w:ascii="Times New Roman" w:hAnsi="Times New Roman"/>
                <w:sz w:val="18"/>
                <w:szCs w:val="18"/>
                <w:lang w:bidi="ar"/>
              </w:rPr>
              <w:t xml:space="preserve"> 5~φ</w:t>
            </w:r>
            <w:r>
              <w:rPr>
                <w:rFonts w:ascii="Times New Roman" w:hAnsi="Times New Roman"/>
                <w:sz w:val="18"/>
                <w:szCs w:val="18"/>
                <w:vertAlign w:val="superscript"/>
                <w:lang w:bidi="ar"/>
              </w:rPr>
              <w:t>b</w:t>
            </w:r>
            <w:r>
              <w:rPr>
                <w:rFonts w:ascii="Times New Roman" w:hAnsi="Times New Roman"/>
                <w:sz w:val="18"/>
                <w:szCs w:val="18"/>
                <w:lang w:bidi="ar"/>
              </w:rPr>
              <w:t xml:space="preserve"> 8</w:t>
            </w:r>
          </w:p>
        </w:tc>
        <w:tc>
          <w:tcPr>
            <w:tcW w:w="878" w:type="pct"/>
            <w:vMerge/>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59B1E3D5" w14:textId="77777777" w:rsidR="007D4E06" w:rsidRDefault="007D4E06">
            <w:pPr>
              <w:rPr>
                <w:sz w:val="20"/>
                <w:szCs w:val="20"/>
              </w:rPr>
            </w:pPr>
          </w:p>
        </w:tc>
        <w:tc>
          <w:tcPr>
            <w:tcW w:w="877" w:type="pct"/>
            <w:vMerge/>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187E394C" w14:textId="77777777" w:rsidR="007D4E06" w:rsidRDefault="007D4E06">
            <w:pPr>
              <w:rPr>
                <w:sz w:val="20"/>
                <w:szCs w:val="20"/>
              </w:rPr>
            </w:pPr>
          </w:p>
        </w:tc>
        <w:tc>
          <w:tcPr>
            <w:tcW w:w="877" w:type="pct"/>
            <w:vMerge/>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3D68E70F" w14:textId="77777777" w:rsidR="007D4E06" w:rsidRDefault="007D4E06">
            <w:pPr>
              <w:rPr>
                <w:sz w:val="20"/>
                <w:szCs w:val="20"/>
              </w:rPr>
            </w:pPr>
          </w:p>
        </w:tc>
        <w:tc>
          <w:tcPr>
            <w:tcW w:w="877" w:type="pc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7C750B1A" w14:textId="77777777" w:rsidR="007D4E06" w:rsidRDefault="00AB3CDB">
            <w:pPr>
              <w:jc w:val="center"/>
              <w:rPr>
                <w:rFonts w:ascii="Times New Roman" w:hAnsi="Times New Roman"/>
                <w:sz w:val="18"/>
                <w:szCs w:val="18"/>
              </w:rPr>
            </w:pPr>
            <w:r>
              <w:rPr>
                <w:rFonts w:ascii="Times New Roman" w:hAnsi="Times New Roman"/>
                <w:sz w:val="18"/>
                <w:szCs w:val="18"/>
                <w:lang w:bidi="ar"/>
              </w:rPr>
              <w:t>≥3.0</w:t>
            </w:r>
          </w:p>
        </w:tc>
        <w:tc>
          <w:tcPr>
            <w:tcW w:w="751" w:type="pct"/>
            <w:vMerge/>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vAlign w:val="center"/>
          </w:tcPr>
          <w:p w14:paraId="3137F0CA" w14:textId="77777777" w:rsidR="007D4E06" w:rsidRDefault="007D4E06">
            <w:pPr>
              <w:rPr>
                <w:sz w:val="20"/>
                <w:szCs w:val="20"/>
              </w:rPr>
            </w:pPr>
          </w:p>
        </w:tc>
      </w:tr>
    </w:tbl>
    <w:p w14:paraId="5CF1835E" w14:textId="77777777" w:rsidR="007D4E06" w:rsidRDefault="007D4E06">
      <w:pPr>
        <w:pStyle w:val="affff1"/>
        <w:widowControl/>
        <w:adjustRightInd/>
        <w:spacing w:line="240" w:lineRule="auto"/>
        <w:ind w:left="425"/>
        <w:rPr>
          <w:rFonts w:ascii="宋体" w:hAnsi="Times New Roman"/>
          <w:sz w:val="21"/>
        </w:rPr>
      </w:pPr>
    </w:p>
    <w:p w14:paraId="38498D95" w14:textId="77777777" w:rsidR="007D4E06" w:rsidRDefault="00AB3CDB">
      <w:pPr>
        <w:pStyle w:val="affff1"/>
        <w:widowControl/>
        <w:numPr>
          <w:ilvl w:val="0"/>
          <w:numId w:val="62"/>
        </w:numPr>
        <w:adjustRightInd/>
        <w:spacing w:line="240" w:lineRule="auto"/>
        <w:rPr>
          <w:rFonts w:ascii="宋体" w:hAnsi="Times New Roman"/>
          <w:sz w:val="21"/>
        </w:rPr>
      </w:pPr>
      <w:r>
        <w:rPr>
          <w:rFonts w:ascii="Times New Roman" w:hAnsi="Times New Roman" w:hint="eastAsia"/>
          <w:sz w:val="21"/>
          <w:lang w:bidi="ar"/>
        </w:rPr>
        <w:t>当吊环直径不大于</w:t>
      </w:r>
      <w:r>
        <w:rPr>
          <w:rFonts w:ascii="Times New Roman" w:hAnsi="Times New Roman" w:hint="eastAsia"/>
          <w:sz w:val="21"/>
          <w:lang w:bidi="ar"/>
        </w:rPr>
        <w:t>14mm</w:t>
      </w:r>
      <w:r>
        <w:rPr>
          <w:rFonts w:ascii="Times New Roman" w:hAnsi="Times New Roman" w:hint="eastAsia"/>
          <w:sz w:val="21"/>
          <w:lang w:bidi="ar"/>
        </w:rPr>
        <w:t>时，可采用</w:t>
      </w:r>
      <w:r>
        <w:rPr>
          <w:rFonts w:ascii="Times New Roman" w:hAnsi="Times New Roman" w:hint="eastAsia"/>
          <w:sz w:val="21"/>
          <w:lang w:bidi="ar"/>
        </w:rPr>
        <w:t>HPB300</w:t>
      </w:r>
      <w:r>
        <w:rPr>
          <w:rFonts w:ascii="Times New Roman" w:hAnsi="Times New Roman" w:hint="eastAsia"/>
          <w:sz w:val="21"/>
          <w:lang w:bidi="ar"/>
        </w:rPr>
        <w:t>级钢筋；当吊环直径大于</w:t>
      </w:r>
      <w:r>
        <w:rPr>
          <w:rFonts w:ascii="Times New Roman" w:hAnsi="Times New Roman" w:hint="eastAsia"/>
          <w:sz w:val="21"/>
          <w:lang w:bidi="ar"/>
        </w:rPr>
        <w:t>14mm</w:t>
      </w:r>
      <w:r>
        <w:rPr>
          <w:rFonts w:ascii="Times New Roman" w:hAnsi="Times New Roman" w:hint="eastAsia"/>
          <w:sz w:val="21"/>
          <w:lang w:bidi="ar"/>
        </w:rPr>
        <w:t>时，应采用</w:t>
      </w:r>
      <w:r>
        <w:rPr>
          <w:rFonts w:ascii="Times New Roman" w:hAnsi="Times New Roman" w:hint="eastAsia"/>
          <w:sz w:val="21"/>
          <w:lang w:bidi="ar"/>
        </w:rPr>
        <w:t>Q235B</w:t>
      </w:r>
      <w:r>
        <w:rPr>
          <w:rFonts w:ascii="Times New Roman" w:hAnsi="Times New Roman" w:hint="eastAsia"/>
          <w:sz w:val="21"/>
          <w:lang w:bidi="ar"/>
        </w:rPr>
        <w:t>圆钢。吊环严禁采用冷加工钢筋。</w:t>
      </w:r>
    </w:p>
    <w:p w14:paraId="78C95E33" w14:textId="77777777" w:rsidR="007D4E06" w:rsidRDefault="00AB3CDB">
      <w:pPr>
        <w:pStyle w:val="affff1"/>
        <w:widowControl/>
        <w:numPr>
          <w:ilvl w:val="0"/>
          <w:numId w:val="62"/>
        </w:numPr>
        <w:adjustRightInd/>
        <w:spacing w:line="240" w:lineRule="auto"/>
        <w:rPr>
          <w:rFonts w:ascii="宋体" w:hAnsi="Times New Roman"/>
          <w:sz w:val="21"/>
        </w:rPr>
      </w:pPr>
      <w:r>
        <w:rPr>
          <w:rFonts w:ascii="宋体" w:hAnsi="Times New Roman" w:hint="eastAsia"/>
          <w:sz w:val="21"/>
        </w:rPr>
        <w:t>端板性能应符合《预应力离心混凝土空心方桩用端板》JC/T 2239的规定，端板</w:t>
      </w:r>
      <w:proofErr w:type="gramStart"/>
      <w:r>
        <w:rPr>
          <w:rFonts w:ascii="宋体" w:hAnsi="Times New Roman" w:hint="eastAsia"/>
          <w:sz w:val="21"/>
        </w:rPr>
        <w:t>及桩套箍</w:t>
      </w:r>
      <w:proofErr w:type="gramEnd"/>
      <w:r>
        <w:rPr>
          <w:rFonts w:ascii="宋体" w:hAnsi="Times New Roman" w:hint="eastAsia"/>
          <w:sz w:val="21"/>
        </w:rPr>
        <w:t>的材质性能应符合《碳素结构钢》GB/T 700中Q235B的规定。</w:t>
      </w:r>
    </w:p>
    <w:p w14:paraId="602FB8E5" w14:textId="77777777" w:rsidR="007D4E06" w:rsidRDefault="00AB3CDB">
      <w:pPr>
        <w:pStyle w:val="affffffffd"/>
      </w:pPr>
      <w:r>
        <w:rPr>
          <w:rFonts w:hint="eastAsia"/>
        </w:rPr>
        <w:t>机械连接件的材质性能应符合《优质碳素结构钢》 GB/T 699、《合金结构钢》 GB/T 3077的规定，接桩密封材料环氧树脂应符合《双酚A型环氧树脂》GB/T 13657的规定。</w:t>
      </w:r>
    </w:p>
    <w:p w14:paraId="21D51876" w14:textId="77777777" w:rsidR="007D4E06" w:rsidRDefault="00AB3CDB">
      <w:pPr>
        <w:pStyle w:val="affffffffd"/>
      </w:pPr>
      <w:r>
        <w:rPr>
          <w:rFonts w:hint="eastAsia"/>
        </w:rPr>
        <w:t>所使用的原材料在预应力实心方桩制作前，其质量应按国家对各项材料的相关规定进行复检，确认符合预应力实心方桩制作质量要求后，方可使用。</w:t>
      </w:r>
    </w:p>
    <w:p w14:paraId="07183698" w14:textId="77777777" w:rsidR="007D4E06" w:rsidRDefault="00AB3CDB">
      <w:pPr>
        <w:pStyle w:val="aff3"/>
        <w:spacing w:before="156" w:after="156"/>
        <w:ind w:left="0"/>
      </w:pPr>
      <w:bookmarkStart w:id="72" w:name="_Toc73973705"/>
      <w:r>
        <w:rPr>
          <w:rFonts w:hint="eastAsia"/>
        </w:rPr>
        <w:t>生产和制作要求</w:t>
      </w:r>
      <w:bookmarkEnd w:id="72"/>
    </w:p>
    <w:p w14:paraId="46F322E2" w14:textId="77777777" w:rsidR="007D4E06" w:rsidRDefault="00AB3CDB">
      <w:pPr>
        <w:pStyle w:val="affffffffd"/>
      </w:pPr>
      <w:r>
        <w:rPr>
          <w:rFonts w:hint="eastAsia"/>
        </w:rPr>
        <w:t>预应力实心方桩的生产工艺根据模具（模台）长短可分为</w:t>
      </w:r>
      <w:proofErr w:type="gramStart"/>
      <w:r>
        <w:rPr>
          <w:rFonts w:hint="eastAsia"/>
        </w:rPr>
        <w:t>短线台</w:t>
      </w:r>
      <w:proofErr w:type="gramEnd"/>
      <w:r>
        <w:rPr>
          <w:rFonts w:hint="eastAsia"/>
        </w:rPr>
        <w:t>制作及</w:t>
      </w:r>
      <w:proofErr w:type="gramStart"/>
      <w:r>
        <w:rPr>
          <w:rFonts w:hint="eastAsia"/>
        </w:rPr>
        <w:t>长线台</w:t>
      </w:r>
      <w:proofErr w:type="gramEnd"/>
      <w:r>
        <w:rPr>
          <w:rFonts w:hint="eastAsia"/>
        </w:rPr>
        <w:t>制作。</w:t>
      </w:r>
    </w:p>
    <w:p w14:paraId="788E24BF" w14:textId="77777777" w:rsidR="007D4E06" w:rsidRDefault="00AB3CDB">
      <w:pPr>
        <w:pStyle w:val="a"/>
        <w:numPr>
          <w:ilvl w:val="0"/>
          <w:numId w:val="63"/>
        </w:numPr>
      </w:pPr>
      <w:proofErr w:type="gramStart"/>
      <w:r>
        <w:rPr>
          <w:rFonts w:hint="eastAsia"/>
        </w:rPr>
        <w:t>短线台生产</w:t>
      </w:r>
      <w:proofErr w:type="gramEnd"/>
      <w:r>
        <w:rPr>
          <w:rFonts w:hint="eastAsia"/>
        </w:rPr>
        <w:t>工艺要求同预应力空心截面桩，钢筋</w:t>
      </w:r>
      <w:proofErr w:type="gramStart"/>
      <w:r>
        <w:rPr>
          <w:rFonts w:hint="eastAsia"/>
        </w:rPr>
        <w:t>笼</w:t>
      </w:r>
      <w:proofErr w:type="gramEnd"/>
      <w:r>
        <w:rPr>
          <w:rFonts w:hint="eastAsia"/>
        </w:rPr>
        <w:t>制作宜采用滚焊工艺，成型后吊入固定长度（一般15m左右）钢制模具</w:t>
      </w:r>
      <w:proofErr w:type="gramStart"/>
      <w:r>
        <w:rPr>
          <w:rFonts w:hint="eastAsia"/>
        </w:rPr>
        <w:t>内带模张拉</w:t>
      </w:r>
      <w:proofErr w:type="gramEnd"/>
      <w:r>
        <w:rPr>
          <w:rFonts w:hint="eastAsia"/>
        </w:rPr>
        <w:t>，再进</w:t>
      </w:r>
      <w:proofErr w:type="gramStart"/>
      <w:r>
        <w:rPr>
          <w:rFonts w:hint="eastAsia"/>
        </w:rPr>
        <w:t>蒸养池蒸汽</w:t>
      </w:r>
      <w:proofErr w:type="gramEnd"/>
      <w:r>
        <w:rPr>
          <w:rFonts w:hint="eastAsia"/>
        </w:rPr>
        <w:t>养护，无需离心，最大制作桩长受模具及</w:t>
      </w:r>
      <w:proofErr w:type="gramStart"/>
      <w:r>
        <w:rPr>
          <w:rFonts w:hint="eastAsia"/>
        </w:rPr>
        <w:t>蒸养池长度</w:t>
      </w:r>
      <w:proofErr w:type="gramEnd"/>
      <w:r>
        <w:rPr>
          <w:rFonts w:hint="eastAsia"/>
        </w:rPr>
        <w:t>限制。</w:t>
      </w:r>
    </w:p>
    <w:p w14:paraId="00249BC4" w14:textId="77777777" w:rsidR="007D4E06" w:rsidRDefault="00AB3CDB">
      <w:pPr>
        <w:pStyle w:val="a"/>
        <w:numPr>
          <w:ilvl w:val="0"/>
          <w:numId w:val="63"/>
        </w:numPr>
      </w:pPr>
      <w:proofErr w:type="gramStart"/>
      <w:r>
        <w:rPr>
          <w:rFonts w:hint="eastAsia"/>
        </w:rPr>
        <w:t>长线台</w:t>
      </w:r>
      <w:proofErr w:type="gramEnd"/>
      <w:r>
        <w:rPr>
          <w:rFonts w:hint="eastAsia"/>
        </w:rPr>
        <w:t>制作，预应力钢筋在一定长度（不小于100m）固定模台内利用反力架单根张拉，可自然养护，在满足运输、吊装要求情况下可根据设计需求分割、定制桩长，以减少接桩。</w:t>
      </w:r>
    </w:p>
    <w:p w14:paraId="177862BB" w14:textId="77777777" w:rsidR="007D4E06" w:rsidRDefault="00AB3CDB">
      <w:pPr>
        <w:pStyle w:val="affffffffd"/>
      </w:pPr>
      <w:r>
        <w:rPr>
          <w:rFonts w:hint="eastAsia"/>
        </w:rPr>
        <w:t>钢筋的加工应符合下列规定：</w:t>
      </w:r>
    </w:p>
    <w:p w14:paraId="00706014" w14:textId="77777777" w:rsidR="007D4E06" w:rsidRDefault="00AB3CDB">
      <w:pPr>
        <w:pStyle w:val="a"/>
        <w:numPr>
          <w:ilvl w:val="0"/>
          <w:numId w:val="64"/>
        </w:numPr>
      </w:pPr>
      <w:r>
        <w:rPr>
          <w:rFonts w:hint="eastAsia"/>
        </w:rPr>
        <w:t>预应力实心方桩的纵向主筋应通长设置，严禁接头。</w:t>
      </w:r>
    </w:p>
    <w:p w14:paraId="72228D53" w14:textId="77777777" w:rsidR="007D4E06" w:rsidRDefault="00AB3CDB">
      <w:pPr>
        <w:pStyle w:val="a"/>
        <w:numPr>
          <w:ilvl w:val="0"/>
          <w:numId w:val="64"/>
        </w:numPr>
      </w:pPr>
      <w:r>
        <w:rPr>
          <w:rFonts w:hint="eastAsia"/>
        </w:rPr>
        <w:lastRenderedPageBreak/>
        <w:t>钢筋应清除油污，不应有局部弯曲，端面应平整，单根方</w:t>
      </w:r>
      <w:proofErr w:type="gramStart"/>
      <w:r>
        <w:rPr>
          <w:rFonts w:hint="eastAsia"/>
        </w:rPr>
        <w:t>桩同束</w:t>
      </w:r>
      <w:proofErr w:type="gramEnd"/>
      <w:r>
        <w:rPr>
          <w:rFonts w:hint="eastAsia"/>
        </w:rPr>
        <w:t>预应力钢筋下料长度的相对误差参照《先张法预应力混凝土管桩》GB13476对应要求执行；预应力钢筋骨架</w:t>
      </w:r>
      <w:proofErr w:type="gramStart"/>
      <w:r>
        <w:rPr>
          <w:rFonts w:hint="eastAsia"/>
        </w:rPr>
        <w:t>编笼应</w:t>
      </w:r>
      <w:proofErr w:type="gramEnd"/>
      <w:r>
        <w:rPr>
          <w:rFonts w:hint="eastAsia"/>
        </w:rPr>
        <w:t>采用滚焊机成笼，装配钢筋笼时不得变形、松散。</w:t>
      </w:r>
    </w:p>
    <w:p w14:paraId="3294A60B" w14:textId="77777777" w:rsidR="007D4E06" w:rsidRDefault="00AB3CDB">
      <w:pPr>
        <w:pStyle w:val="a"/>
        <w:numPr>
          <w:ilvl w:val="0"/>
          <w:numId w:val="64"/>
        </w:numPr>
      </w:pPr>
      <w:r>
        <w:rPr>
          <w:rFonts w:hint="eastAsia"/>
        </w:rPr>
        <w:t>预应力钢筋墩头宜采用热镦工艺，预应力</w:t>
      </w:r>
      <w:proofErr w:type="gramStart"/>
      <w:r>
        <w:rPr>
          <w:rFonts w:hint="eastAsia"/>
        </w:rPr>
        <w:t>钢筋镦头强度</w:t>
      </w:r>
      <w:proofErr w:type="gramEnd"/>
      <w:r>
        <w:rPr>
          <w:rFonts w:hint="eastAsia"/>
        </w:rPr>
        <w:t>不得低于预应力钢筋材料强度标准值的90%；</w:t>
      </w:r>
      <w:proofErr w:type="gramStart"/>
      <w:r>
        <w:rPr>
          <w:rFonts w:hint="eastAsia"/>
        </w:rPr>
        <w:t>镦头不得</w:t>
      </w:r>
      <w:proofErr w:type="gramEnd"/>
      <w:r>
        <w:rPr>
          <w:rFonts w:hint="eastAsia"/>
        </w:rPr>
        <w:t>有裂纹、偏心，厚度卡位后不得高出端头板面。</w:t>
      </w:r>
    </w:p>
    <w:p w14:paraId="0BB2B304" w14:textId="77777777" w:rsidR="007D4E06" w:rsidRDefault="00AB3CDB">
      <w:pPr>
        <w:pStyle w:val="a"/>
        <w:numPr>
          <w:ilvl w:val="0"/>
          <w:numId w:val="64"/>
        </w:numPr>
      </w:pPr>
      <w:r>
        <w:rPr>
          <w:rFonts w:hint="eastAsia"/>
        </w:rPr>
        <w:t>预应力实心方桩宜采用螺旋箍筋，钢筋骨架的</w:t>
      </w:r>
      <w:proofErr w:type="gramStart"/>
      <w:r>
        <w:rPr>
          <w:rFonts w:hint="eastAsia"/>
        </w:rPr>
        <w:t>编笼宜</w:t>
      </w:r>
      <w:proofErr w:type="gramEnd"/>
      <w:r>
        <w:rPr>
          <w:rFonts w:hint="eastAsia"/>
        </w:rPr>
        <w:t>采用滚焊机成笼。纵向预应力主筋和螺旋箍筋应焊接牢固，焊接点的强度损失不得大于预应力钢筋材料强度标准值的5%，松脱的焊点应用钢丝绑扎。</w:t>
      </w:r>
    </w:p>
    <w:p w14:paraId="618A4AB6" w14:textId="77777777" w:rsidR="007D4E06" w:rsidRDefault="00AB3CDB">
      <w:pPr>
        <w:pStyle w:val="affffffffd"/>
      </w:pPr>
      <w:r>
        <w:rPr>
          <w:rFonts w:hint="eastAsia"/>
        </w:rPr>
        <w:t>端板的制作应符合下列规定：</w:t>
      </w:r>
    </w:p>
    <w:p w14:paraId="1161130B" w14:textId="77777777" w:rsidR="007D4E06" w:rsidRDefault="00AB3CDB">
      <w:pPr>
        <w:pStyle w:val="a"/>
        <w:numPr>
          <w:ilvl w:val="0"/>
          <w:numId w:val="65"/>
        </w:numPr>
      </w:pPr>
      <w:r>
        <w:rPr>
          <w:rFonts w:hint="eastAsia"/>
        </w:rPr>
        <w:t>端板制作不得采用铸造工艺，严禁使用地条钢制造端板，单块端板采用对接焊接成型时，其焊接接头的强度与性能应符合《钢结构焊接规范》GB 50661的规定。</w:t>
      </w:r>
    </w:p>
    <w:p w14:paraId="54244830" w14:textId="77777777" w:rsidR="007D4E06" w:rsidRDefault="00AB3CDB">
      <w:pPr>
        <w:pStyle w:val="a"/>
        <w:numPr>
          <w:ilvl w:val="0"/>
          <w:numId w:val="65"/>
        </w:numPr>
      </w:pPr>
      <w:r>
        <w:rPr>
          <w:rFonts w:hint="eastAsia"/>
        </w:rPr>
        <w:t>除焊接坡口、</w:t>
      </w:r>
      <w:proofErr w:type="gramStart"/>
      <w:r>
        <w:rPr>
          <w:rFonts w:hint="eastAsia"/>
        </w:rPr>
        <w:t>桩套箍</w:t>
      </w:r>
      <w:proofErr w:type="gramEnd"/>
      <w:r>
        <w:rPr>
          <w:rFonts w:hint="eastAsia"/>
        </w:rPr>
        <w:t>连接槽、预应力钢筋穿筋孔、消除焊接应力槽、机械连接孔外，端板表面应平整，不得开槽和打孔。</w:t>
      </w:r>
    </w:p>
    <w:p w14:paraId="0EF24650" w14:textId="77777777" w:rsidR="007D4E06" w:rsidRDefault="00AB3CDB">
      <w:pPr>
        <w:pStyle w:val="affffffffd"/>
      </w:pPr>
      <w:r>
        <w:rPr>
          <w:rFonts w:hint="eastAsia"/>
        </w:rPr>
        <w:t>焊接可采用气体保护电弧焊、氩弧焊等形式。桩节、桩尖等制作过程中的焊缝质量不应低于《钢结构工程施工质量验收标准》GB 50205</w:t>
      </w:r>
      <w:proofErr w:type="gramStart"/>
      <w:r>
        <w:rPr>
          <w:rFonts w:hint="eastAsia"/>
        </w:rPr>
        <w:t>二</w:t>
      </w:r>
      <w:proofErr w:type="gramEnd"/>
      <w:r>
        <w:rPr>
          <w:rFonts w:hint="eastAsia"/>
        </w:rPr>
        <w:t>级焊缝的要求。</w:t>
      </w:r>
    </w:p>
    <w:p w14:paraId="7F801B9D" w14:textId="77777777" w:rsidR="007D4E06" w:rsidRDefault="00AB3CDB">
      <w:pPr>
        <w:pStyle w:val="affffffffd"/>
      </w:pPr>
      <w:r>
        <w:rPr>
          <w:rFonts w:hint="eastAsia"/>
        </w:rPr>
        <w:t>预应力钢筋张拉，</w:t>
      </w:r>
      <w:proofErr w:type="gramStart"/>
      <w:r>
        <w:rPr>
          <w:rFonts w:hint="eastAsia"/>
        </w:rPr>
        <w:t>短线台</w:t>
      </w:r>
      <w:proofErr w:type="gramEnd"/>
      <w:r>
        <w:rPr>
          <w:rFonts w:hint="eastAsia"/>
        </w:rPr>
        <w:t>制作可采用整体张拉，</w:t>
      </w:r>
      <w:proofErr w:type="gramStart"/>
      <w:r>
        <w:rPr>
          <w:rFonts w:hint="eastAsia"/>
        </w:rPr>
        <w:t>长线台制作因</w:t>
      </w:r>
      <w:proofErr w:type="gramEnd"/>
      <w:r>
        <w:rPr>
          <w:rFonts w:hint="eastAsia"/>
        </w:rPr>
        <w:t>张拉与锚固</w:t>
      </w:r>
      <w:proofErr w:type="gramStart"/>
      <w:r>
        <w:rPr>
          <w:rFonts w:hint="eastAsia"/>
        </w:rPr>
        <w:t>端距离</w:t>
      </w:r>
      <w:proofErr w:type="gramEnd"/>
      <w:r>
        <w:rPr>
          <w:rFonts w:hint="eastAsia"/>
        </w:rPr>
        <w:t>较大，可采用单根张拉，放张顺序应采用对称、相互交错放张。</w:t>
      </w:r>
      <w:proofErr w:type="gramStart"/>
      <w:r>
        <w:rPr>
          <w:rFonts w:hint="eastAsia"/>
        </w:rPr>
        <w:t>总张拉力</w:t>
      </w:r>
      <w:proofErr w:type="gramEnd"/>
      <w:r>
        <w:rPr>
          <w:rFonts w:hint="eastAsia"/>
        </w:rPr>
        <w:t>应符合产品工艺设计规定，宜采取超张拉来减小预应力损失。张拉力应通过计算确定，并采用应力和</w:t>
      </w:r>
      <w:proofErr w:type="gramStart"/>
      <w:r>
        <w:rPr>
          <w:rFonts w:hint="eastAsia"/>
        </w:rPr>
        <w:t>伸长值</w:t>
      </w:r>
      <w:proofErr w:type="gramEnd"/>
      <w:r>
        <w:rPr>
          <w:rFonts w:hint="eastAsia"/>
        </w:rPr>
        <w:t>双重控制来确保准确，在应力控制同时检测预应力钢筋的伸长值，当发现两者数值有异常时，应检查、分析原因、及时处理。</w:t>
      </w:r>
    </w:p>
    <w:p w14:paraId="70B04AD9" w14:textId="77777777" w:rsidR="007D4E06" w:rsidRDefault="00AB3CDB">
      <w:pPr>
        <w:pStyle w:val="affffffffd"/>
      </w:pPr>
      <w:r>
        <w:rPr>
          <w:rFonts w:hint="eastAsia"/>
        </w:rPr>
        <w:t>混凝土配料应采用电子秤称量，误差控制应符合相关规定。混凝土应采用强制式搅拌机进行搅拌。</w:t>
      </w:r>
    </w:p>
    <w:p w14:paraId="36344791" w14:textId="77777777" w:rsidR="007D4E06" w:rsidRDefault="00AB3CDB">
      <w:pPr>
        <w:pStyle w:val="affffffffd"/>
      </w:pPr>
      <w:r>
        <w:rPr>
          <w:rFonts w:hint="eastAsia"/>
        </w:rPr>
        <w:t>混凝土的浇灌应均匀布料、振捣成型。灌注混凝土时，应由桩顶部分往桩尖方向进行，必须连续灌注不得中断并边浇边振，并保证桩身混凝土密实，对桩顶、桩</w:t>
      </w:r>
      <w:proofErr w:type="gramStart"/>
      <w:r>
        <w:rPr>
          <w:rFonts w:hint="eastAsia"/>
        </w:rPr>
        <w:t>尖部分</w:t>
      </w:r>
      <w:proofErr w:type="gramEnd"/>
      <w:r>
        <w:rPr>
          <w:rFonts w:hint="eastAsia"/>
        </w:rPr>
        <w:t>应加强振捣避免闭气产生气孔或不密实现象。</w:t>
      </w:r>
      <w:proofErr w:type="gramStart"/>
      <w:r>
        <w:rPr>
          <w:rFonts w:hint="eastAsia"/>
        </w:rPr>
        <w:t>长线台生产</w:t>
      </w:r>
      <w:proofErr w:type="gramEnd"/>
      <w:r>
        <w:rPr>
          <w:rFonts w:hint="eastAsia"/>
        </w:rPr>
        <w:t>，同</w:t>
      </w:r>
      <w:proofErr w:type="gramStart"/>
      <w:r>
        <w:rPr>
          <w:rFonts w:hint="eastAsia"/>
        </w:rPr>
        <w:t>一条模台的</w:t>
      </w:r>
      <w:proofErr w:type="gramEnd"/>
      <w:r>
        <w:rPr>
          <w:rFonts w:hint="eastAsia"/>
        </w:rPr>
        <w:t>混凝土宜连续浇筑施工，必须间隔施工的同</w:t>
      </w:r>
      <w:proofErr w:type="gramStart"/>
      <w:r>
        <w:rPr>
          <w:rFonts w:hint="eastAsia"/>
        </w:rPr>
        <w:t>一条模台两节</w:t>
      </w:r>
      <w:proofErr w:type="gramEnd"/>
      <w:r>
        <w:rPr>
          <w:rFonts w:hint="eastAsia"/>
        </w:rPr>
        <w:t>桩间隔不得超过一小时。</w:t>
      </w:r>
    </w:p>
    <w:p w14:paraId="0EAA4C56" w14:textId="77777777" w:rsidR="007D4E06" w:rsidRDefault="00AB3CDB">
      <w:pPr>
        <w:pStyle w:val="affffffffd"/>
      </w:pPr>
      <w:r>
        <w:rPr>
          <w:rFonts w:hint="eastAsia"/>
        </w:rPr>
        <w:t>预应力实心方</w:t>
      </w:r>
      <w:proofErr w:type="gramStart"/>
      <w:r>
        <w:rPr>
          <w:rFonts w:hint="eastAsia"/>
        </w:rPr>
        <w:t>桩自然</w:t>
      </w:r>
      <w:proofErr w:type="gramEnd"/>
      <w:r>
        <w:rPr>
          <w:rFonts w:hint="eastAsia"/>
        </w:rPr>
        <w:t>养护，养护场所应具有25℃以上的环境温度，可根据需要对脱模后的方</w:t>
      </w:r>
      <w:proofErr w:type="gramStart"/>
      <w:r>
        <w:rPr>
          <w:rFonts w:hint="eastAsia"/>
        </w:rPr>
        <w:t>桩进行</w:t>
      </w:r>
      <w:proofErr w:type="gramEnd"/>
      <w:r>
        <w:rPr>
          <w:rFonts w:hint="eastAsia"/>
        </w:rPr>
        <w:t>保湿作业；预应力实心方桩蒸汽养护，养护介质应采用饱和水蒸气，工艺应按预养、升温、恒温、降温四个阶段进行，各阶段温度、时间和速度应根据试验确定。</w:t>
      </w:r>
    </w:p>
    <w:p w14:paraId="363F3DBC" w14:textId="77777777" w:rsidR="007D4E06" w:rsidRDefault="00AB3CDB">
      <w:pPr>
        <w:pStyle w:val="affffffffd"/>
      </w:pPr>
      <w:r>
        <w:rPr>
          <w:rFonts w:hint="eastAsia"/>
        </w:rPr>
        <w:t>预应力钢筋放张时，与预应力实心方</w:t>
      </w:r>
      <w:proofErr w:type="gramStart"/>
      <w:r>
        <w:rPr>
          <w:rFonts w:hint="eastAsia"/>
        </w:rPr>
        <w:t>桩相同</w:t>
      </w:r>
      <w:proofErr w:type="gramEnd"/>
      <w:r>
        <w:rPr>
          <w:rFonts w:hint="eastAsia"/>
        </w:rPr>
        <w:t>条件养护下混凝土立方体抗压强度标准值不得低于桩身混凝土设计强度的75%。</w:t>
      </w:r>
    </w:p>
    <w:p w14:paraId="33301B81" w14:textId="77777777" w:rsidR="007D4E06" w:rsidRDefault="00AB3CDB">
      <w:pPr>
        <w:pStyle w:val="affffffffd"/>
      </w:pPr>
      <w:proofErr w:type="gramStart"/>
      <w:r>
        <w:rPr>
          <w:rFonts w:hint="eastAsia"/>
        </w:rPr>
        <w:t>长线台生产</w:t>
      </w:r>
      <w:proofErr w:type="gramEnd"/>
      <w:r>
        <w:rPr>
          <w:rFonts w:hint="eastAsia"/>
        </w:rPr>
        <w:t>的预应力实心方桩分节长度可根据设计需求、施工及运输条件调整，端板厚度仅需满足构造要求，对桩头起保护性作用。</w:t>
      </w:r>
    </w:p>
    <w:p w14:paraId="579C0545" w14:textId="77777777" w:rsidR="007D4E06" w:rsidRDefault="00AB3CDB">
      <w:pPr>
        <w:pStyle w:val="aff3"/>
        <w:spacing w:before="156" w:after="156"/>
        <w:ind w:left="0"/>
      </w:pPr>
      <w:bookmarkStart w:id="73" w:name="_Toc73973706"/>
      <w:r>
        <w:rPr>
          <w:rFonts w:hint="eastAsia"/>
        </w:rPr>
        <w:t>构造和质量要求</w:t>
      </w:r>
      <w:bookmarkEnd w:id="73"/>
    </w:p>
    <w:p w14:paraId="17830701" w14:textId="77777777" w:rsidR="007D4E06" w:rsidRDefault="00AB3CDB">
      <w:pPr>
        <w:pStyle w:val="affffffffd"/>
      </w:pPr>
      <w:r>
        <w:rPr>
          <w:rFonts w:hint="eastAsia"/>
        </w:rPr>
        <w:t>带端板焊接连接预应力实心方桩的桩身配筋及构造大样示意图详见本规程附录A，无端板机械连接预应力实心方桩详见附录B，部分预应力实心方桩详见附录C。</w:t>
      </w:r>
    </w:p>
    <w:p w14:paraId="18B06A29" w14:textId="77777777" w:rsidR="007D4E06" w:rsidRDefault="00AB3CDB">
      <w:pPr>
        <w:pStyle w:val="affffffffd"/>
      </w:pPr>
      <w:r>
        <w:rPr>
          <w:rFonts w:hint="eastAsia"/>
        </w:rPr>
        <w:t>预应力实心方桩的螺旋箍筋及端板应分别符合表5.3.2-1、5.3.2-2的要求。</w:t>
      </w:r>
    </w:p>
    <w:p w14:paraId="42E57498"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5.3.2-1 </w:t>
      </w:r>
      <w:r>
        <w:rPr>
          <w:rFonts w:ascii="黑体" w:eastAsia="黑体" w:hAnsi="黑体" w:cs="黑体" w:hint="eastAsia"/>
          <w:bCs/>
          <w:lang w:bidi="ar"/>
        </w:rPr>
        <w:t>预应力实心方桩螺旋箍筋的构造要求（</w:t>
      </w:r>
      <w:r>
        <w:rPr>
          <w:rFonts w:ascii="黑体" w:eastAsia="黑体" w:hAnsi="黑体" w:cs="黑体"/>
          <w:bCs/>
          <w:lang w:bidi="ar"/>
        </w:rPr>
        <w:t>mm</w:t>
      </w:r>
      <w:r>
        <w:rPr>
          <w:rFonts w:ascii="黑体" w:eastAsia="黑体" w:hAnsi="黑体" w:cs="黑体" w:hint="eastAsia"/>
          <w:bCs/>
          <w:lang w:bidi="ar"/>
        </w:rPr>
        <w:t>）</w:t>
      </w:r>
    </w:p>
    <w:tbl>
      <w:tblPr>
        <w:tblW w:w="4937"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930"/>
        <w:gridCol w:w="1595"/>
        <w:gridCol w:w="1594"/>
        <w:gridCol w:w="2393"/>
        <w:gridCol w:w="1754"/>
      </w:tblGrid>
      <w:tr w:rsidR="007D4E06" w14:paraId="7838A246" w14:textId="77777777">
        <w:trPr>
          <w:trHeight w:val="226"/>
        </w:trPr>
        <w:tc>
          <w:tcPr>
            <w:tcW w:w="1716" w:type="dxa"/>
            <w:vMerge w:val="restart"/>
            <w:tcBorders>
              <w:top w:val="single" w:sz="12" w:space="0" w:color="auto"/>
              <w:left w:val="single" w:sz="12" w:space="0" w:color="auto"/>
              <w:bottom w:val="single" w:sz="6" w:space="0" w:color="auto"/>
              <w:right w:val="single" w:sz="6" w:space="0" w:color="auto"/>
            </w:tcBorders>
            <w:shd w:val="clear" w:color="auto" w:fill="auto"/>
            <w:vAlign w:val="center"/>
          </w:tcPr>
          <w:p w14:paraId="77B6D2E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方桩</w:t>
            </w:r>
          </w:p>
          <w:p w14:paraId="3BC66A3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边长</w:t>
            </w:r>
          </w:p>
        </w:tc>
        <w:tc>
          <w:tcPr>
            <w:tcW w:w="6521" w:type="dxa"/>
            <w:gridSpan w:val="4"/>
            <w:tcBorders>
              <w:top w:val="single" w:sz="12" w:space="0" w:color="auto"/>
              <w:left w:val="single" w:sz="6" w:space="0" w:color="auto"/>
              <w:bottom w:val="single" w:sz="6" w:space="0" w:color="auto"/>
              <w:right w:val="single" w:sz="12" w:space="0" w:color="auto"/>
            </w:tcBorders>
            <w:shd w:val="clear" w:color="auto" w:fill="auto"/>
            <w:vAlign w:val="center"/>
          </w:tcPr>
          <w:p w14:paraId="45E4DE8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螺旋箍筋</w:t>
            </w:r>
          </w:p>
        </w:tc>
      </w:tr>
      <w:tr w:rsidR="007D4E06" w14:paraId="5AFB7BD0" w14:textId="77777777">
        <w:trPr>
          <w:trHeight w:val="113"/>
        </w:trPr>
        <w:tc>
          <w:tcPr>
            <w:tcW w:w="1716" w:type="dxa"/>
            <w:vMerge/>
            <w:tcBorders>
              <w:top w:val="single" w:sz="12" w:space="0" w:color="auto"/>
              <w:left w:val="single" w:sz="12" w:space="0" w:color="auto"/>
              <w:bottom w:val="single" w:sz="6" w:space="0" w:color="auto"/>
              <w:right w:val="single" w:sz="6" w:space="0" w:color="auto"/>
            </w:tcBorders>
            <w:shd w:val="clear" w:color="auto" w:fill="auto"/>
            <w:vAlign w:val="center"/>
          </w:tcPr>
          <w:p w14:paraId="2FB6461A" w14:textId="77777777" w:rsidR="007D4E06" w:rsidRDefault="007D4E06">
            <w:pPr>
              <w:rPr>
                <w:sz w:val="20"/>
                <w:szCs w:val="20"/>
              </w:rPr>
            </w:pP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14:paraId="7EAC11D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直径</w:t>
            </w:r>
          </w:p>
        </w:tc>
        <w:tc>
          <w:tcPr>
            <w:tcW w:w="354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A360A8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桩端加密区</w:t>
            </w:r>
          </w:p>
        </w:tc>
        <w:tc>
          <w:tcPr>
            <w:tcW w:w="1559" w:type="dxa"/>
            <w:tcBorders>
              <w:top w:val="single" w:sz="6" w:space="0" w:color="auto"/>
              <w:left w:val="single" w:sz="6" w:space="0" w:color="auto"/>
              <w:bottom w:val="single" w:sz="6" w:space="0" w:color="auto"/>
              <w:right w:val="single" w:sz="12" w:space="0" w:color="auto"/>
            </w:tcBorders>
            <w:shd w:val="clear" w:color="auto" w:fill="auto"/>
            <w:vAlign w:val="center"/>
          </w:tcPr>
          <w:p w14:paraId="763E9C3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非加密区</w:t>
            </w:r>
          </w:p>
        </w:tc>
      </w:tr>
      <w:tr w:rsidR="007D4E06" w14:paraId="401D999D" w14:textId="77777777">
        <w:trPr>
          <w:trHeight w:val="113"/>
        </w:trPr>
        <w:tc>
          <w:tcPr>
            <w:tcW w:w="1716" w:type="dxa"/>
            <w:vMerge/>
            <w:tcBorders>
              <w:top w:val="single" w:sz="12" w:space="0" w:color="auto"/>
              <w:left w:val="single" w:sz="12" w:space="0" w:color="auto"/>
              <w:bottom w:val="single" w:sz="6" w:space="0" w:color="auto"/>
              <w:right w:val="single" w:sz="6" w:space="0" w:color="auto"/>
            </w:tcBorders>
            <w:shd w:val="clear" w:color="auto" w:fill="auto"/>
            <w:vAlign w:val="center"/>
          </w:tcPr>
          <w:p w14:paraId="7CC9BD64" w14:textId="77777777" w:rsidR="007D4E06" w:rsidRDefault="007D4E06">
            <w:pPr>
              <w:rPr>
                <w:sz w:val="20"/>
                <w:szCs w:val="20"/>
              </w:rPr>
            </w:pPr>
          </w:p>
        </w:tc>
        <w:tc>
          <w:tcPr>
            <w:tcW w:w="1418" w:type="dxa"/>
            <w:vMerge/>
            <w:tcBorders>
              <w:top w:val="single" w:sz="6" w:space="0" w:color="auto"/>
              <w:left w:val="single" w:sz="6" w:space="0" w:color="auto"/>
              <w:bottom w:val="single" w:sz="6" w:space="0" w:color="auto"/>
              <w:right w:val="single" w:sz="6" w:space="0" w:color="auto"/>
            </w:tcBorders>
            <w:shd w:val="clear" w:color="auto" w:fill="auto"/>
            <w:vAlign w:val="center"/>
          </w:tcPr>
          <w:p w14:paraId="62739592" w14:textId="77777777" w:rsidR="007D4E06" w:rsidRDefault="007D4E06">
            <w:pPr>
              <w:rPr>
                <w:sz w:val="20"/>
                <w:szCs w:val="20"/>
              </w:rPr>
            </w:pPr>
          </w:p>
        </w:tc>
        <w:tc>
          <w:tcPr>
            <w:tcW w:w="1417" w:type="dxa"/>
            <w:tcBorders>
              <w:top w:val="single" w:sz="6" w:space="0" w:color="auto"/>
              <w:left w:val="single" w:sz="6" w:space="0" w:color="auto"/>
              <w:bottom w:val="single" w:sz="6" w:space="0" w:color="auto"/>
              <w:right w:val="single" w:sz="6" w:space="0" w:color="auto"/>
            </w:tcBorders>
            <w:shd w:val="clear" w:color="auto" w:fill="auto"/>
            <w:vAlign w:val="center"/>
          </w:tcPr>
          <w:p w14:paraId="073DDFC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间距</w:t>
            </w:r>
          </w:p>
        </w:tc>
        <w:tc>
          <w:tcPr>
            <w:tcW w:w="2127" w:type="dxa"/>
            <w:tcBorders>
              <w:top w:val="single" w:sz="6" w:space="0" w:color="auto"/>
              <w:left w:val="single" w:sz="6" w:space="0" w:color="auto"/>
              <w:bottom w:val="single" w:sz="6" w:space="0" w:color="auto"/>
              <w:right w:val="single" w:sz="6" w:space="0" w:color="auto"/>
            </w:tcBorders>
            <w:shd w:val="clear" w:color="auto" w:fill="auto"/>
            <w:vAlign w:val="center"/>
          </w:tcPr>
          <w:p w14:paraId="6BBE91AF"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长度</w:t>
            </w:r>
          </w:p>
        </w:tc>
        <w:tc>
          <w:tcPr>
            <w:tcW w:w="1559" w:type="dxa"/>
            <w:tcBorders>
              <w:top w:val="single" w:sz="6" w:space="0" w:color="auto"/>
              <w:left w:val="single" w:sz="6" w:space="0" w:color="auto"/>
              <w:bottom w:val="single" w:sz="6" w:space="0" w:color="auto"/>
              <w:right w:val="single" w:sz="12" w:space="0" w:color="auto"/>
            </w:tcBorders>
            <w:shd w:val="clear" w:color="auto" w:fill="auto"/>
            <w:vAlign w:val="center"/>
          </w:tcPr>
          <w:p w14:paraId="08E7CFD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间距</w:t>
            </w:r>
          </w:p>
        </w:tc>
      </w:tr>
      <w:tr w:rsidR="007D4E06" w14:paraId="2A05926B" w14:textId="77777777">
        <w:tc>
          <w:tcPr>
            <w:tcW w:w="1716" w:type="dxa"/>
            <w:tcBorders>
              <w:top w:val="single" w:sz="6" w:space="0" w:color="auto"/>
              <w:left w:val="single" w:sz="12" w:space="0" w:color="auto"/>
              <w:bottom w:val="single" w:sz="6" w:space="0" w:color="auto"/>
              <w:right w:val="single" w:sz="6" w:space="0" w:color="auto"/>
            </w:tcBorders>
            <w:shd w:val="clear" w:color="auto" w:fill="auto"/>
            <w:vAlign w:val="center"/>
          </w:tcPr>
          <w:p w14:paraId="4A9AF773" w14:textId="77777777" w:rsidR="007D4E06" w:rsidRDefault="00AB3CDB">
            <w:pPr>
              <w:jc w:val="center"/>
              <w:rPr>
                <w:rFonts w:ascii="Times New Roman" w:hAnsi="Times New Roman"/>
                <w:sz w:val="18"/>
                <w:szCs w:val="18"/>
              </w:rPr>
            </w:pPr>
            <w:r>
              <w:rPr>
                <w:rFonts w:ascii="Times New Roman" w:hAnsi="Times New Roman"/>
                <w:sz w:val="18"/>
                <w:szCs w:val="18"/>
                <w:lang w:bidi="ar"/>
              </w:rPr>
              <w:lastRenderedPageBreak/>
              <w:t>300</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3613C155"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1417" w:type="dxa"/>
            <w:vMerge w:val="restart"/>
            <w:tcBorders>
              <w:top w:val="single" w:sz="6" w:space="0" w:color="auto"/>
              <w:left w:val="single" w:sz="6" w:space="0" w:color="auto"/>
              <w:bottom w:val="single" w:sz="12" w:space="0" w:color="auto"/>
              <w:right w:val="single" w:sz="6" w:space="0" w:color="auto"/>
            </w:tcBorders>
            <w:shd w:val="clear" w:color="auto" w:fill="auto"/>
            <w:vAlign w:val="center"/>
          </w:tcPr>
          <w:p w14:paraId="2EECA974" w14:textId="77777777" w:rsidR="007D4E06" w:rsidRDefault="00AB3CDB">
            <w:pPr>
              <w:jc w:val="center"/>
              <w:rPr>
                <w:rFonts w:ascii="Times New Roman" w:hAnsi="Times New Roman"/>
                <w:sz w:val="18"/>
                <w:szCs w:val="18"/>
              </w:rPr>
            </w:pPr>
            <w:r>
              <w:rPr>
                <w:rFonts w:ascii="Times New Roman" w:hAnsi="Times New Roman"/>
                <w:sz w:val="18"/>
                <w:szCs w:val="18"/>
                <w:lang w:bidi="ar"/>
              </w:rPr>
              <w:t>50</w:t>
            </w:r>
          </w:p>
        </w:tc>
        <w:tc>
          <w:tcPr>
            <w:tcW w:w="2127"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14:paraId="482D9D3C" w14:textId="77777777" w:rsidR="007D4E06" w:rsidRDefault="00AB3CDB">
            <w:pPr>
              <w:jc w:val="center"/>
              <w:rPr>
                <w:rFonts w:ascii="Times New Roman" w:hAnsi="Times New Roman"/>
                <w:sz w:val="18"/>
                <w:szCs w:val="18"/>
              </w:rPr>
            </w:pPr>
            <w:r>
              <w:rPr>
                <w:rFonts w:ascii="Times New Roman" w:hAnsi="Times New Roman"/>
                <w:sz w:val="18"/>
                <w:szCs w:val="18"/>
                <w:lang w:bidi="ar"/>
              </w:rPr>
              <w:t>≥1500</w:t>
            </w:r>
          </w:p>
        </w:tc>
        <w:tc>
          <w:tcPr>
            <w:tcW w:w="1559" w:type="dxa"/>
            <w:vMerge w:val="restart"/>
            <w:tcBorders>
              <w:top w:val="single" w:sz="6" w:space="0" w:color="auto"/>
              <w:left w:val="single" w:sz="6" w:space="0" w:color="auto"/>
              <w:bottom w:val="single" w:sz="12" w:space="0" w:color="auto"/>
              <w:right w:val="single" w:sz="12" w:space="0" w:color="auto"/>
            </w:tcBorders>
            <w:shd w:val="clear" w:color="auto" w:fill="auto"/>
            <w:vAlign w:val="center"/>
          </w:tcPr>
          <w:p w14:paraId="18F5D553" w14:textId="77777777" w:rsidR="007D4E06" w:rsidRDefault="00AB3CDB">
            <w:pPr>
              <w:jc w:val="center"/>
              <w:rPr>
                <w:rFonts w:ascii="Times New Roman" w:hAnsi="Times New Roman"/>
                <w:sz w:val="18"/>
                <w:szCs w:val="18"/>
              </w:rPr>
            </w:pPr>
            <w:r>
              <w:rPr>
                <w:rFonts w:ascii="Times New Roman" w:hAnsi="Times New Roman"/>
                <w:sz w:val="18"/>
                <w:szCs w:val="18"/>
                <w:lang w:bidi="ar"/>
              </w:rPr>
              <w:t>100</w:t>
            </w:r>
          </w:p>
        </w:tc>
      </w:tr>
      <w:tr w:rsidR="007D4E06" w14:paraId="6CAEE863" w14:textId="77777777">
        <w:tc>
          <w:tcPr>
            <w:tcW w:w="1716" w:type="dxa"/>
            <w:tcBorders>
              <w:top w:val="single" w:sz="6" w:space="0" w:color="auto"/>
              <w:left w:val="single" w:sz="12" w:space="0" w:color="auto"/>
              <w:bottom w:val="single" w:sz="6" w:space="0" w:color="auto"/>
              <w:right w:val="single" w:sz="6" w:space="0" w:color="auto"/>
            </w:tcBorders>
            <w:shd w:val="clear" w:color="auto" w:fill="auto"/>
            <w:vAlign w:val="center"/>
          </w:tcPr>
          <w:p w14:paraId="32CECE5E" w14:textId="77777777" w:rsidR="007D4E06" w:rsidRDefault="00AB3CDB">
            <w:pPr>
              <w:jc w:val="center"/>
              <w:rPr>
                <w:rFonts w:ascii="Times New Roman" w:hAnsi="Times New Roman"/>
                <w:sz w:val="18"/>
                <w:szCs w:val="18"/>
              </w:rPr>
            </w:pPr>
            <w:r>
              <w:rPr>
                <w:rFonts w:ascii="Times New Roman" w:hAnsi="Times New Roman"/>
                <w:sz w:val="18"/>
                <w:szCs w:val="18"/>
                <w:lang w:bidi="ar"/>
              </w:rPr>
              <w:t>350</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42CFA82B"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1417" w:type="dxa"/>
            <w:vMerge/>
            <w:tcBorders>
              <w:top w:val="single" w:sz="6" w:space="0" w:color="auto"/>
              <w:left w:val="single" w:sz="6" w:space="0" w:color="auto"/>
              <w:bottom w:val="single" w:sz="12" w:space="0" w:color="auto"/>
              <w:right w:val="single" w:sz="6" w:space="0" w:color="auto"/>
            </w:tcBorders>
            <w:shd w:val="clear" w:color="auto" w:fill="auto"/>
            <w:vAlign w:val="center"/>
          </w:tcPr>
          <w:p w14:paraId="3373400E" w14:textId="77777777" w:rsidR="007D4E06" w:rsidRDefault="007D4E06">
            <w:pPr>
              <w:rPr>
                <w:sz w:val="20"/>
                <w:szCs w:val="20"/>
              </w:rPr>
            </w:pPr>
          </w:p>
        </w:tc>
        <w:tc>
          <w:tcPr>
            <w:tcW w:w="2127" w:type="dxa"/>
            <w:vMerge/>
            <w:tcBorders>
              <w:top w:val="single" w:sz="6" w:space="0" w:color="auto"/>
              <w:left w:val="single" w:sz="6" w:space="0" w:color="auto"/>
              <w:bottom w:val="single" w:sz="6" w:space="0" w:color="auto"/>
              <w:right w:val="single" w:sz="6" w:space="0" w:color="auto"/>
            </w:tcBorders>
            <w:shd w:val="clear" w:color="auto" w:fill="auto"/>
            <w:vAlign w:val="center"/>
          </w:tcPr>
          <w:p w14:paraId="676D2908" w14:textId="77777777" w:rsidR="007D4E06" w:rsidRDefault="007D4E06">
            <w:pPr>
              <w:rPr>
                <w:sz w:val="20"/>
                <w:szCs w:val="20"/>
              </w:rPr>
            </w:pPr>
          </w:p>
        </w:tc>
        <w:tc>
          <w:tcPr>
            <w:tcW w:w="1559" w:type="dxa"/>
            <w:vMerge/>
            <w:tcBorders>
              <w:top w:val="single" w:sz="6" w:space="0" w:color="auto"/>
              <w:left w:val="single" w:sz="6" w:space="0" w:color="auto"/>
              <w:bottom w:val="single" w:sz="12" w:space="0" w:color="auto"/>
              <w:right w:val="single" w:sz="12" w:space="0" w:color="auto"/>
            </w:tcBorders>
            <w:shd w:val="clear" w:color="auto" w:fill="auto"/>
            <w:vAlign w:val="center"/>
          </w:tcPr>
          <w:p w14:paraId="61CC10D7" w14:textId="77777777" w:rsidR="007D4E06" w:rsidRDefault="007D4E06">
            <w:pPr>
              <w:rPr>
                <w:sz w:val="20"/>
                <w:szCs w:val="20"/>
              </w:rPr>
            </w:pPr>
          </w:p>
        </w:tc>
      </w:tr>
      <w:tr w:rsidR="007D4E06" w14:paraId="742E4629" w14:textId="77777777">
        <w:tc>
          <w:tcPr>
            <w:tcW w:w="1716" w:type="dxa"/>
            <w:tcBorders>
              <w:top w:val="single" w:sz="6" w:space="0" w:color="auto"/>
              <w:left w:val="single" w:sz="12" w:space="0" w:color="auto"/>
              <w:bottom w:val="single" w:sz="6" w:space="0" w:color="auto"/>
              <w:right w:val="single" w:sz="6" w:space="0" w:color="auto"/>
            </w:tcBorders>
            <w:shd w:val="clear" w:color="auto" w:fill="auto"/>
            <w:vAlign w:val="center"/>
          </w:tcPr>
          <w:p w14:paraId="0D160778" w14:textId="77777777" w:rsidR="007D4E06" w:rsidRDefault="00AB3CDB">
            <w:pPr>
              <w:jc w:val="center"/>
              <w:rPr>
                <w:rFonts w:ascii="Times New Roman" w:hAnsi="Times New Roman"/>
                <w:sz w:val="18"/>
                <w:szCs w:val="18"/>
              </w:rPr>
            </w:pPr>
            <w:r>
              <w:rPr>
                <w:rFonts w:ascii="Times New Roman" w:hAnsi="Times New Roman"/>
                <w:sz w:val="18"/>
                <w:szCs w:val="18"/>
                <w:lang w:bidi="ar"/>
              </w:rPr>
              <w:t>400</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2129307B"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1417" w:type="dxa"/>
            <w:vMerge/>
            <w:tcBorders>
              <w:top w:val="single" w:sz="6" w:space="0" w:color="auto"/>
              <w:left w:val="single" w:sz="6" w:space="0" w:color="auto"/>
              <w:bottom w:val="single" w:sz="12" w:space="0" w:color="auto"/>
              <w:right w:val="single" w:sz="6" w:space="0" w:color="auto"/>
            </w:tcBorders>
            <w:shd w:val="clear" w:color="auto" w:fill="auto"/>
            <w:vAlign w:val="center"/>
          </w:tcPr>
          <w:p w14:paraId="4435A6C4" w14:textId="77777777" w:rsidR="007D4E06" w:rsidRDefault="007D4E06">
            <w:pPr>
              <w:rPr>
                <w:sz w:val="20"/>
                <w:szCs w:val="20"/>
              </w:rPr>
            </w:pPr>
          </w:p>
        </w:tc>
        <w:tc>
          <w:tcPr>
            <w:tcW w:w="2127"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14:paraId="594B7D00" w14:textId="77777777" w:rsidR="007D4E06" w:rsidRDefault="00AB3CDB">
            <w:pPr>
              <w:jc w:val="center"/>
              <w:rPr>
                <w:rFonts w:ascii="Times New Roman" w:hAnsi="Times New Roman"/>
                <w:sz w:val="18"/>
                <w:szCs w:val="18"/>
              </w:rPr>
            </w:pPr>
            <w:r>
              <w:rPr>
                <w:rFonts w:ascii="Times New Roman" w:hAnsi="Times New Roman"/>
                <w:sz w:val="18"/>
                <w:szCs w:val="18"/>
                <w:lang w:bidi="ar"/>
              </w:rPr>
              <w:t>≥2000</w:t>
            </w:r>
          </w:p>
        </w:tc>
        <w:tc>
          <w:tcPr>
            <w:tcW w:w="1559" w:type="dxa"/>
            <w:vMerge/>
            <w:tcBorders>
              <w:top w:val="single" w:sz="6" w:space="0" w:color="auto"/>
              <w:left w:val="single" w:sz="6" w:space="0" w:color="auto"/>
              <w:bottom w:val="single" w:sz="12" w:space="0" w:color="auto"/>
              <w:right w:val="single" w:sz="12" w:space="0" w:color="auto"/>
            </w:tcBorders>
            <w:shd w:val="clear" w:color="auto" w:fill="auto"/>
            <w:vAlign w:val="center"/>
          </w:tcPr>
          <w:p w14:paraId="400753FF" w14:textId="77777777" w:rsidR="007D4E06" w:rsidRDefault="007D4E06">
            <w:pPr>
              <w:rPr>
                <w:sz w:val="20"/>
                <w:szCs w:val="20"/>
              </w:rPr>
            </w:pPr>
          </w:p>
        </w:tc>
      </w:tr>
      <w:tr w:rsidR="007D4E06" w14:paraId="64F0602B" w14:textId="77777777">
        <w:tc>
          <w:tcPr>
            <w:tcW w:w="1716" w:type="dxa"/>
            <w:tcBorders>
              <w:top w:val="single" w:sz="6" w:space="0" w:color="auto"/>
              <w:left w:val="single" w:sz="12" w:space="0" w:color="auto"/>
              <w:bottom w:val="single" w:sz="6" w:space="0" w:color="auto"/>
              <w:right w:val="single" w:sz="6" w:space="0" w:color="auto"/>
            </w:tcBorders>
            <w:shd w:val="clear" w:color="auto" w:fill="auto"/>
            <w:vAlign w:val="center"/>
          </w:tcPr>
          <w:p w14:paraId="2E467BA5" w14:textId="77777777" w:rsidR="007D4E06" w:rsidRDefault="00AB3CDB">
            <w:pPr>
              <w:jc w:val="center"/>
              <w:rPr>
                <w:rFonts w:ascii="Times New Roman" w:hAnsi="Times New Roman"/>
                <w:sz w:val="18"/>
                <w:szCs w:val="18"/>
              </w:rPr>
            </w:pPr>
            <w:r>
              <w:rPr>
                <w:rFonts w:ascii="Times New Roman" w:hAnsi="Times New Roman"/>
                <w:sz w:val="18"/>
                <w:szCs w:val="18"/>
                <w:lang w:bidi="ar"/>
              </w:rPr>
              <w:t>450</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61024062" w14:textId="77777777" w:rsidR="007D4E06" w:rsidRDefault="00AB3CDB">
            <w:pPr>
              <w:jc w:val="center"/>
              <w:rPr>
                <w:rFonts w:ascii="Times New Roman" w:hAnsi="Times New Roman"/>
                <w:sz w:val="18"/>
                <w:szCs w:val="18"/>
              </w:rPr>
            </w:pPr>
            <w:r>
              <w:rPr>
                <w:rFonts w:ascii="Times New Roman" w:hAnsi="Times New Roman"/>
                <w:sz w:val="18"/>
                <w:szCs w:val="18"/>
                <w:lang w:bidi="ar"/>
              </w:rPr>
              <w:t>≥5</w:t>
            </w:r>
          </w:p>
        </w:tc>
        <w:tc>
          <w:tcPr>
            <w:tcW w:w="1417" w:type="dxa"/>
            <w:vMerge/>
            <w:tcBorders>
              <w:top w:val="single" w:sz="6" w:space="0" w:color="auto"/>
              <w:left w:val="single" w:sz="6" w:space="0" w:color="auto"/>
              <w:bottom w:val="single" w:sz="12" w:space="0" w:color="auto"/>
              <w:right w:val="single" w:sz="6" w:space="0" w:color="auto"/>
            </w:tcBorders>
            <w:shd w:val="clear" w:color="auto" w:fill="auto"/>
            <w:vAlign w:val="center"/>
          </w:tcPr>
          <w:p w14:paraId="2E6CC878" w14:textId="77777777" w:rsidR="007D4E06" w:rsidRDefault="007D4E06">
            <w:pPr>
              <w:rPr>
                <w:sz w:val="20"/>
                <w:szCs w:val="20"/>
              </w:rPr>
            </w:pPr>
          </w:p>
        </w:tc>
        <w:tc>
          <w:tcPr>
            <w:tcW w:w="2127" w:type="dxa"/>
            <w:vMerge/>
            <w:tcBorders>
              <w:top w:val="single" w:sz="6" w:space="0" w:color="auto"/>
              <w:left w:val="single" w:sz="6" w:space="0" w:color="auto"/>
              <w:bottom w:val="single" w:sz="6" w:space="0" w:color="auto"/>
              <w:right w:val="single" w:sz="6" w:space="0" w:color="auto"/>
            </w:tcBorders>
            <w:shd w:val="clear" w:color="auto" w:fill="auto"/>
            <w:vAlign w:val="center"/>
          </w:tcPr>
          <w:p w14:paraId="1E536768" w14:textId="77777777" w:rsidR="007D4E06" w:rsidRDefault="007D4E06">
            <w:pPr>
              <w:rPr>
                <w:sz w:val="20"/>
                <w:szCs w:val="20"/>
              </w:rPr>
            </w:pPr>
          </w:p>
        </w:tc>
        <w:tc>
          <w:tcPr>
            <w:tcW w:w="1559" w:type="dxa"/>
            <w:vMerge/>
            <w:tcBorders>
              <w:top w:val="single" w:sz="6" w:space="0" w:color="auto"/>
              <w:left w:val="single" w:sz="6" w:space="0" w:color="auto"/>
              <w:bottom w:val="single" w:sz="12" w:space="0" w:color="auto"/>
              <w:right w:val="single" w:sz="12" w:space="0" w:color="auto"/>
            </w:tcBorders>
            <w:shd w:val="clear" w:color="auto" w:fill="auto"/>
            <w:vAlign w:val="center"/>
          </w:tcPr>
          <w:p w14:paraId="00B2C306" w14:textId="77777777" w:rsidR="007D4E06" w:rsidRDefault="007D4E06">
            <w:pPr>
              <w:rPr>
                <w:sz w:val="20"/>
                <w:szCs w:val="20"/>
              </w:rPr>
            </w:pPr>
          </w:p>
        </w:tc>
      </w:tr>
      <w:tr w:rsidR="007D4E06" w14:paraId="0102BE8A" w14:textId="77777777">
        <w:tc>
          <w:tcPr>
            <w:tcW w:w="1716" w:type="dxa"/>
            <w:tcBorders>
              <w:top w:val="single" w:sz="6" w:space="0" w:color="auto"/>
              <w:left w:val="single" w:sz="12" w:space="0" w:color="auto"/>
              <w:bottom w:val="single" w:sz="6" w:space="0" w:color="auto"/>
              <w:right w:val="single" w:sz="6" w:space="0" w:color="auto"/>
            </w:tcBorders>
            <w:shd w:val="clear" w:color="auto" w:fill="auto"/>
            <w:vAlign w:val="center"/>
          </w:tcPr>
          <w:p w14:paraId="74A64B27" w14:textId="77777777" w:rsidR="007D4E06" w:rsidRDefault="00AB3CDB">
            <w:pPr>
              <w:jc w:val="center"/>
              <w:rPr>
                <w:rFonts w:ascii="Times New Roman" w:hAnsi="Times New Roman"/>
                <w:sz w:val="18"/>
                <w:szCs w:val="18"/>
              </w:rPr>
            </w:pPr>
            <w:r>
              <w:rPr>
                <w:rFonts w:ascii="Times New Roman" w:hAnsi="Times New Roman"/>
                <w:sz w:val="18"/>
                <w:szCs w:val="18"/>
                <w:lang w:bidi="ar"/>
              </w:rPr>
              <w:t>500</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2A9E144D" w14:textId="77777777" w:rsidR="007D4E06" w:rsidRDefault="00AB3CDB">
            <w:pPr>
              <w:jc w:val="center"/>
              <w:rPr>
                <w:rFonts w:ascii="Times New Roman" w:hAnsi="Times New Roman"/>
                <w:sz w:val="18"/>
                <w:szCs w:val="18"/>
              </w:rPr>
            </w:pPr>
            <w:r>
              <w:rPr>
                <w:rFonts w:ascii="Times New Roman" w:hAnsi="Times New Roman"/>
                <w:sz w:val="18"/>
                <w:szCs w:val="18"/>
                <w:lang w:bidi="ar"/>
              </w:rPr>
              <w:t>≥5</w:t>
            </w:r>
          </w:p>
        </w:tc>
        <w:tc>
          <w:tcPr>
            <w:tcW w:w="1417" w:type="dxa"/>
            <w:vMerge/>
            <w:tcBorders>
              <w:top w:val="single" w:sz="6" w:space="0" w:color="auto"/>
              <w:left w:val="single" w:sz="6" w:space="0" w:color="auto"/>
              <w:bottom w:val="single" w:sz="12" w:space="0" w:color="auto"/>
              <w:right w:val="single" w:sz="6" w:space="0" w:color="auto"/>
            </w:tcBorders>
            <w:shd w:val="clear" w:color="auto" w:fill="auto"/>
            <w:vAlign w:val="center"/>
          </w:tcPr>
          <w:p w14:paraId="0D7D8EA4" w14:textId="77777777" w:rsidR="007D4E06" w:rsidRDefault="007D4E06">
            <w:pPr>
              <w:rPr>
                <w:sz w:val="20"/>
                <w:szCs w:val="20"/>
              </w:rPr>
            </w:pPr>
          </w:p>
        </w:tc>
        <w:tc>
          <w:tcPr>
            <w:tcW w:w="2127" w:type="dxa"/>
            <w:vMerge/>
            <w:tcBorders>
              <w:top w:val="single" w:sz="6" w:space="0" w:color="auto"/>
              <w:left w:val="single" w:sz="6" w:space="0" w:color="auto"/>
              <w:bottom w:val="single" w:sz="6" w:space="0" w:color="auto"/>
              <w:right w:val="single" w:sz="6" w:space="0" w:color="auto"/>
            </w:tcBorders>
            <w:shd w:val="clear" w:color="auto" w:fill="auto"/>
            <w:vAlign w:val="center"/>
          </w:tcPr>
          <w:p w14:paraId="24D5D3B1" w14:textId="77777777" w:rsidR="007D4E06" w:rsidRDefault="007D4E06">
            <w:pPr>
              <w:rPr>
                <w:sz w:val="20"/>
                <w:szCs w:val="20"/>
              </w:rPr>
            </w:pPr>
          </w:p>
        </w:tc>
        <w:tc>
          <w:tcPr>
            <w:tcW w:w="1559" w:type="dxa"/>
            <w:vMerge/>
            <w:tcBorders>
              <w:top w:val="single" w:sz="6" w:space="0" w:color="auto"/>
              <w:left w:val="single" w:sz="6" w:space="0" w:color="auto"/>
              <w:bottom w:val="single" w:sz="12" w:space="0" w:color="auto"/>
              <w:right w:val="single" w:sz="12" w:space="0" w:color="auto"/>
            </w:tcBorders>
            <w:shd w:val="clear" w:color="auto" w:fill="auto"/>
            <w:vAlign w:val="center"/>
          </w:tcPr>
          <w:p w14:paraId="3A26E3ED" w14:textId="77777777" w:rsidR="007D4E06" w:rsidRDefault="007D4E06">
            <w:pPr>
              <w:rPr>
                <w:sz w:val="20"/>
                <w:szCs w:val="20"/>
              </w:rPr>
            </w:pPr>
          </w:p>
        </w:tc>
      </w:tr>
      <w:tr w:rsidR="007D4E06" w14:paraId="06BC0841" w14:textId="77777777">
        <w:tc>
          <w:tcPr>
            <w:tcW w:w="1716" w:type="dxa"/>
            <w:tcBorders>
              <w:top w:val="single" w:sz="6" w:space="0" w:color="auto"/>
              <w:left w:val="single" w:sz="12" w:space="0" w:color="auto"/>
              <w:bottom w:val="single" w:sz="6" w:space="0" w:color="auto"/>
              <w:right w:val="single" w:sz="6" w:space="0" w:color="auto"/>
            </w:tcBorders>
            <w:shd w:val="clear" w:color="auto" w:fill="auto"/>
            <w:vAlign w:val="center"/>
          </w:tcPr>
          <w:p w14:paraId="61545387" w14:textId="77777777" w:rsidR="007D4E06" w:rsidRDefault="00AB3CDB">
            <w:pPr>
              <w:jc w:val="center"/>
              <w:rPr>
                <w:rFonts w:ascii="Times New Roman" w:hAnsi="Times New Roman"/>
                <w:sz w:val="18"/>
                <w:szCs w:val="18"/>
              </w:rPr>
            </w:pPr>
            <w:r>
              <w:rPr>
                <w:rFonts w:ascii="Times New Roman" w:hAnsi="Times New Roman"/>
                <w:sz w:val="18"/>
                <w:szCs w:val="18"/>
                <w:lang w:bidi="ar"/>
              </w:rPr>
              <w:t>550</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7B154000" w14:textId="77777777" w:rsidR="007D4E06" w:rsidRDefault="00AB3CDB">
            <w:pPr>
              <w:jc w:val="center"/>
              <w:rPr>
                <w:rFonts w:ascii="Times New Roman" w:hAnsi="Times New Roman"/>
                <w:sz w:val="18"/>
                <w:szCs w:val="18"/>
              </w:rPr>
            </w:pPr>
            <w:r>
              <w:rPr>
                <w:rFonts w:ascii="Times New Roman" w:hAnsi="Times New Roman"/>
                <w:sz w:val="18"/>
                <w:szCs w:val="18"/>
                <w:lang w:bidi="ar"/>
              </w:rPr>
              <w:t>≥6</w:t>
            </w:r>
          </w:p>
        </w:tc>
        <w:tc>
          <w:tcPr>
            <w:tcW w:w="1417" w:type="dxa"/>
            <w:vMerge/>
            <w:tcBorders>
              <w:top w:val="single" w:sz="6" w:space="0" w:color="auto"/>
              <w:left w:val="single" w:sz="6" w:space="0" w:color="auto"/>
              <w:bottom w:val="single" w:sz="12" w:space="0" w:color="auto"/>
              <w:right w:val="single" w:sz="6" w:space="0" w:color="auto"/>
            </w:tcBorders>
            <w:shd w:val="clear" w:color="auto" w:fill="auto"/>
            <w:vAlign w:val="center"/>
          </w:tcPr>
          <w:p w14:paraId="7945431F" w14:textId="77777777" w:rsidR="007D4E06" w:rsidRDefault="007D4E06">
            <w:pPr>
              <w:rPr>
                <w:sz w:val="20"/>
                <w:szCs w:val="20"/>
              </w:rPr>
            </w:pPr>
          </w:p>
        </w:tc>
        <w:tc>
          <w:tcPr>
            <w:tcW w:w="2127" w:type="dxa"/>
            <w:vMerge/>
            <w:tcBorders>
              <w:top w:val="single" w:sz="6" w:space="0" w:color="auto"/>
              <w:left w:val="single" w:sz="6" w:space="0" w:color="auto"/>
              <w:bottom w:val="single" w:sz="6" w:space="0" w:color="auto"/>
              <w:right w:val="single" w:sz="6" w:space="0" w:color="auto"/>
            </w:tcBorders>
            <w:shd w:val="clear" w:color="auto" w:fill="auto"/>
            <w:vAlign w:val="center"/>
          </w:tcPr>
          <w:p w14:paraId="712CF7AA" w14:textId="77777777" w:rsidR="007D4E06" w:rsidRDefault="007D4E06">
            <w:pPr>
              <w:rPr>
                <w:sz w:val="20"/>
                <w:szCs w:val="20"/>
              </w:rPr>
            </w:pPr>
          </w:p>
        </w:tc>
        <w:tc>
          <w:tcPr>
            <w:tcW w:w="1559" w:type="dxa"/>
            <w:vMerge/>
            <w:tcBorders>
              <w:top w:val="single" w:sz="6" w:space="0" w:color="auto"/>
              <w:left w:val="single" w:sz="6" w:space="0" w:color="auto"/>
              <w:bottom w:val="single" w:sz="12" w:space="0" w:color="auto"/>
              <w:right w:val="single" w:sz="12" w:space="0" w:color="auto"/>
            </w:tcBorders>
            <w:shd w:val="clear" w:color="auto" w:fill="auto"/>
            <w:vAlign w:val="center"/>
          </w:tcPr>
          <w:p w14:paraId="65263B41" w14:textId="77777777" w:rsidR="007D4E06" w:rsidRDefault="007D4E06">
            <w:pPr>
              <w:rPr>
                <w:sz w:val="20"/>
                <w:szCs w:val="20"/>
              </w:rPr>
            </w:pPr>
          </w:p>
        </w:tc>
      </w:tr>
      <w:tr w:rsidR="007D4E06" w14:paraId="70F03D7B" w14:textId="77777777">
        <w:tc>
          <w:tcPr>
            <w:tcW w:w="1716" w:type="dxa"/>
            <w:tcBorders>
              <w:top w:val="single" w:sz="6" w:space="0" w:color="auto"/>
              <w:left w:val="single" w:sz="12" w:space="0" w:color="auto"/>
              <w:bottom w:val="single" w:sz="12" w:space="0" w:color="auto"/>
              <w:right w:val="single" w:sz="6" w:space="0" w:color="auto"/>
            </w:tcBorders>
            <w:shd w:val="clear" w:color="auto" w:fill="auto"/>
            <w:vAlign w:val="center"/>
          </w:tcPr>
          <w:p w14:paraId="76955EB5" w14:textId="77777777" w:rsidR="007D4E06" w:rsidRDefault="00AB3CDB">
            <w:pPr>
              <w:jc w:val="center"/>
              <w:rPr>
                <w:rFonts w:ascii="Times New Roman" w:hAnsi="Times New Roman"/>
                <w:sz w:val="18"/>
                <w:szCs w:val="18"/>
              </w:rPr>
            </w:pPr>
            <w:r>
              <w:rPr>
                <w:rFonts w:ascii="Times New Roman" w:hAnsi="Times New Roman"/>
                <w:sz w:val="18"/>
                <w:szCs w:val="18"/>
                <w:lang w:bidi="ar"/>
              </w:rPr>
              <w:t>600</w:t>
            </w:r>
          </w:p>
        </w:tc>
        <w:tc>
          <w:tcPr>
            <w:tcW w:w="1418" w:type="dxa"/>
            <w:tcBorders>
              <w:top w:val="single" w:sz="6" w:space="0" w:color="auto"/>
              <w:left w:val="single" w:sz="6" w:space="0" w:color="auto"/>
              <w:bottom w:val="single" w:sz="12" w:space="0" w:color="auto"/>
              <w:right w:val="single" w:sz="6" w:space="0" w:color="auto"/>
            </w:tcBorders>
            <w:shd w:val="clear" w:color="auto" w:fill="auto"/>
            <w:vAlign w:val="center"/>
          </w:tcPr>
          <w:p w14:paraId="5B5F2F54" w14:textId="77777777" w:rsidR="007D4E06" w:rsidRDefault="00AB3CDB">
            <w:pPr>
              <w:jc w:val="center"/>
              <w:rPr>
                <w:rFonts w:ascii="Times New Roman" w:hAnsi="Times New Roman"/>
                <w:sz w:val="18"/>
                <w:szCs w:val="18"/>
              </w:rPr>
            </w:pPr>
            <w:r>
              <w:rPr>
                <w:rFonts w:ascii="Times New Roman" w:hAnsi="Times New Roman"/>
                <w:sz w:val="18"/>
                <w:szCs w:val="18"/>
                <w:lang w:bidi="ar"/>
              </w:rPr>
              <w:t>≥6</w:t>
            </w:r>
          </w:p>
        </w:tc>
        <w:tc>
          <w:tcPr>
            <w:tcW w:w="1417" w:type="dxa"/>
            <w:vMerge/>
            <w:tcBorders>
              <w:top w:val="single" w:sz="6" w:space="0" w:color="auto"/>
              <w:left w:val="single" w:sz="6" w:space="0" w:color="auto"/>
              <w:bottom w:val="single" w:sz="12" w:space="0" w:color="auto"/>
              <w:right w:val="single" w:sz="6" w:space="0" w:color="auto"/>
            </w:tcBorders>
            <w:shd w:val="clear" w:color="auto" w:fill="auto"/>
            <w:vAlign w:val="center"/>
          </w:tcPr>
          <w:p w14:paraId="6DA780CE" w14:textId="77777777" w:rsidR="007D4E06" w:rsidRDefault="007D4E06">
            <w:pPr>
              <w:rPr>
                <w:sz w:val="20"/>
                <w:szCs w:val="20"/>
              </w:rPr>
            </w:pPr>
          </w:p>
        </w:tc>
        <w:tc>
          <w:tcPr>
            <w:tcW w:w="2127" w:type="dxa"/>
            <w:tcBorders>
              <w:top w:val="single" w:sz="6" w:space="0" w:color="auto"/>
              <w:left w:val="single" w:sz="6" w:space="0" w:color="auto"/>
              <w:bottom w:val="single" w:sz="12" w:space="0" w:color="auto"/>
              <w:right w:val="single" w:sz="6" w:space="0" w:color="auto"/>
            </w:tcBorders>
            <w:shd w:val="clear" w:color="auto" w:fill="auto"/>
            <w:vAlign w:val="center"/>
          </w:tcPr>
          <w:p w14:paraId="4E055021" w14:textId="77777777" w:rsidR="007D4E06" w:rsidRDefault="00AB3CDB">
            <w:pPr>
              <w:jc w:val="center"/>
              <w:rPr>
                <w:rFonts w:ascii="Times New Roman" w:hAnsi="Times New Roman"/>
                <w:sz w:val="18"/>
                <w:szCs w:val="18"/>
              </w:rPr>
            </w:pPr>
            <w:r>
              <w:rPr>
                <w:rFonts w:ascii="Times New Roman" w:hAnsi="Times New Roman"/>
                <w:sz w:val="18"/>
                <w:szCs w:val="18"/>
                <w:lang w:bidi="ar"/>
              </w:rPr>
              <w:t>≥2500</w:t>
            </w:r>
          </w:p>
        </w:tc>
        <w:tc>
          <w:tcPr>
            <w:tcW w:w="1559" w:type="dxa"/>
            <w:vMerge/>
            <w:tcBorders>
              <w:top w:val="single" w:sz="6" w:space="0" w:color="auto"/>
              <w:left w:val="single" w:sz="6" w:space="0" w:color="auto"/>
              <w:bottom w:val="single" w:sz="12" w:space="0" w:color="auto"/>
              <w:right w:val="single" w:sz="12" w:space="0" w:color="auto"/>
            </w:tcBorders>
            <w:shd w:val="clear" w:color="auto" w:fill="auto"/>
            <w:vAlign w:val="center"/>
          </w:tcPr>
          <w:p w14:paraId="3CDFCE0B" w14:textId="77777777" w:rsidR="007D4E06" w:rsidRDefault="007D4E06">
            <w:pPr>
              <w:rPr>
                <w:sz w:val="20"/>
                <w:szCs w:val="20"/>
              </w:rPr>
            </w:pPr>
          </w:p>
        </w:tc>
      </w:tr>
    </w:tbl>
    <w:p w14:paraId="4B738E72" w14:textId="77777777" w:rsidR="007D4E06" w:rsidRDefault="00AB3CDB">
      <w:pPr>
        <w:autoSpaceDE w:val="0"/>
        <w:autoSpaceDN w:val="0"/>
        <w:rPr>
          <w:rFonts w:ascii="Times New Roman" w:hAnsi="Times New Roman"/>
          <w:sz w:val="18"/>
          <w:szCs w:val="20"/>
        </w:rPr>
      </w:pPr>
      <w:r>
        <w:rPr>
          <w:rFonts w:ascii="Times New Roman" w:hAnsi="Times New Roman" w:cs="宋体" w:hint="eastAsia"/>
          <w:sz w:val="18"/>
          <w:szCs w:val="20"/>
          <w:lang w:bidi="ar"/>
        </w:rPr>
        <w:t>注：</w:t>
      </w:r>
      <w:proofErr w:type="gramStart"/>
      <w:r>
        <w:rPr>
          <w:rFonts w:ascii="Times New Roman" w:hAnsi="Times New Roman" w:cs="宋体" w:hint="eastAsia"/>
          <w:sz w:val="18"/>
          <w:szCs w:val="20"/>
          <w:lang w:bidi="ar"/>
        </w:rPr>
        <w:t>长线台</w:t>
      </w:r>
      <w:proofErr w:type="gramEnd"/>
      <w:r>
        <w:rPr>
          <w:rFonts w:ascii="Times New Roman" w:hAnsi="Times New Roman" w:cs="宋体" w:hint="eastAsia"/>
          <w:sz w:val="18"/>
          <w:szCs w:val="20"/>
          <w:lang w:bidi="ar"/>
        </w:rPr>
        <w:t>制作的方桩，预应力钢筋未锚固在端板上，端板仅起保护作用，厚度按非计算构造要求确定。</w:t>
      </w:r>
    </w:p>
    <w:p w14:paraId="2B2C8182"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5.3.2-2 </w:t>
      </w:r>
      <w:r>
        <w:rPr>
          <w:rFonts w:ascii="黑体" w:eastAsia="黑体" w:hAnsi="黑体" w:cs="黑体" w:hint="eastAsia"/>
          <w:bCs/>
          <w:lang w:bidi="ar"/>
        </w:rPr>
        <w:t>预应力实心方桩的端板允许最小厚度（</w:t>
      </w:r>
      <w:r>
        <w:rPr>
          <w:rFonts w:ascii="黑体" w:eastAsia="黑体" w:hAnsi="黑体" w:cs="黑体"/>
          <w:bCs/>
          <w:lang w:bidi="ar"/>
        </w:rPr>
        <w:t>mm</w:t>
      </w:r>
      <w:r>
        <w:rPr>
          <w:rFonts w:ascii="黑体" w:eastAsia="黑体" w:hAnsi="黑体" w:cs="黑体" w:hint="eastAsia"/>
          <w:bCs/>
          <w:lang w:bidi="ar"/>
        </w:rPr>
        <w:t>）</w:t>
      </w:r>
    </w:p>
    <w:tbl>
      <w:tblPr>
        <w:tblW w:w="500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4"/>
        <w:gridCol w:w="1604"/>
        <w:gridCol w:w="2054"/>
        <w:gridCol w:w="2054"/>
        <w:gridCol w:w="2054"/>
      </w:tblGrid>
      <w:tr w:rsidR="007D4E06" w14:paraId="76A3FCDB" w14:textId="77777777">
        <w:tc>
          <w:tcPr>
            <w:tcW w:w="2410" w:type="dxa"/>
            <w:gridSpan w:val="2"/>
            <w:tcBorders>
              <w:top w:val="single" w:sz="12" w:space="0" w:color="000000"/>
              <w:left w:val="single" w:sz="12" w:space="0" w:color="000000"/>
              <w:bottom w:val="single" w:sz="4" w:space="0" w:color="000000"/>
              <w:right w:val="single" w:sz="4" w:space="0" w:color="000000"/>
            </w:tcBorders>
            <w:shd w:val="clear" w:color="auto" w:fill="auto"/>
            <w:vAlign w:val="center"/>
          </w:tcPr>
          <w:p w14:paraId="657126C0" w14:textId="77777777" w:rsidR="007D4E06" w:rsidRDefault="00AB3CDB">
            <w:pPr>
              <w:autoSpaceDE w:val="0"/>
              <w:autoSpaceDN w:val="0"/>
              <w:jc w:val="center"/>
              <w:rPr>
                <w:rFonts w:ascii="Times New Roman" w:hAnsi="Times New Roman"/>
                <w:sz w:val="18"/>
                <w:szCs w:val="20"/>
              </w:rPr>
            </w:pPr>
            <w:r>
              <w:rPr>
                <w:rFonts w:ascii="Times New Roman" w:hAnsi="Times New Roman" w:cs="宋体" w:hint="eastAsia"/>
                <w:sz w:val="18"/>
                <w:szCs w:val="20"/>
                <w:lang w:bidi="ar"/>
              </w:rPr>
              <w:t>预应力钢筋</w:t>
            </w:r>
          </w:p>
        </w:tc>
        <w:tc>
          <w:tcPr>
            <w:tcW w:w="1453" w:type="dxa"/>
            <w:tcBorders>
              <w:top w:val="single" w:sz="12" w:space="0" w:color="000000"/>
              <w:left w:val="single" w:sz="4" w:space="0" w:color="000000"/>
              <w:bottom w:val="single" w:sz="4" w:space="0" w:color="000000"/>
              <w:right w:val="single" w:sz="4" w:space="0" w:color="000000"/>
            </w:tcBorders>
            <w:shd w:val="clear" w:color="auto" w:fill="auto"/>
            <w:vAlign w:val="center"/>
          </w:tcPr>
          <w:p w14:paraId="40E87B60" w14:textId="77777777" w:rsidR="007D4E06" w:rsidRDefault="00AB3CDB">
            <w:pPr>
              <w:jc w:val="center"/>
              <w:rPr>
                <w:rFonts w:ascii="Times New Roman" w:hAnsi="Times New Roman"/>
                <w:sz w:val="18"/>
                <w:szCs w:val="18"/>
              </w:rPr>
            </w:pPr>
            <w:r>
              <w:rPr>
                <w:rFonts w:ascii="Times New Roman" w:hAnsi="Times New Roman"/>
                <w:sz w:val="18"/>
                <w:szCs w:val="18"/>
                <w:lang w:bidi="ar"/>
              </w:rPr>
              <w:t>φ</w:t>
            </w:r>
            <w:r>
              <w:rPr>
                <w:rFonts w:ascii="Times New Roman" w:hAnsi="Times New Roman"/>
                <w:sz w:val="18"/>
                <w:szCs w:val="18"/>
                <w:vertAlign w:val="superscript"/>
                <w:lang w:bidi="ar"/>
              </w:rPr>
              <w:t>D</w:t>
            </w:r>
            <w:r>
              <w:rPr>
                <w:rFonts w:ascii="Times New Roman" w:hAnsi="Times New Roman"/>
                <w:sz w:val="18"/>
                <w:szCs w:val="18"/>
                <w:lang w:bidi="ar"/>
              </w:rPr>
              <w:t xml:space="preserve"> 9.0</w:t>
            </w:r>
          </w:p>
        </w:tc>
        <w:tc>
          <w:tcPr>
            <w:tcW w:w="1453" w:type="dxa"/>
            <w:tcBorders>
              <w:top w:val="single" w:sz="12" w:space="0" w:color="000000"/>
              <w:left w:val="single" w:sz="4" w:space="0" w:color="000000"/>
              <w:bottom w:val="single" w:sz="4" w:space="0" w:color="000000"/>
              <w:right w:val="single" w:sz="4" w:space="0" w:color="000000"/>
            </w:tcBorders>
            <w:shd w:val="clear" w:color="auto" w:fill="auto"/>
            <w:vAlign w:val="center"/>
          </w:tcPr>
          <w:p w14:paraId="31D1F3BC" w14:textId="77777777" w:rsidR="007D4E06" w:rsidRDefault="00AB3CDB">
            <w:pPr>
              <w:jc w:val="center"/>
              <w:rPr>
                <w:rFonts w:ascii="Times New Roman" w:hAnsi="Times New Roman"/>
                <w:sz w:val="18"/>
                <w:szCs w:val="18"/>
              </w:rPr>
            </w:pPr>
            <w:r>
              <w:rPr>
                <w:rFonts w:ascii="Times New Roman" w:hAnsi="Times New Roman"/>
                <w:sz w:val="18"/>
                <w:szCs w:val="18"/>
                <w:lang w:bidi="ar"/>
              </w:rPr>
              <w:t>φ</w:t>
            </w:r>
            <w:r>
              <w:rPr>
                <w:rFonts w:ascii="Times New Roman" w:hAnsi="Times New Roman"/>
                <w:sz w:val="18"/>
                <w:szCs w:val="18"/>
                <w:vertAlign w:val="superscript"/>
                <w:lang w:bidi="ar"/>
              </w:rPr>
              <w:t>D</w:t>
            </w:r>
            <w:r>
              <w:rPr>
                <w:rFonts w:ascii="Times New Roman" w:hAnsi="Times New Roman"/>
                <w:sz w:val="18"/>
                <w:szCs w:val="18"/>
                <w:lang w:bidi="ar"/>
              </w:rPr>
              <w:t xml:space="preserve"> 10.7</w:t>
            </w:r>
          </w:p>
        </w:tc>
        <w:tc>
          <w:tcPr>
            <w:tcW w:w="1453" w:type="dxa"/>
            <w:tcBorders>
              <w:top w:val="single" w:sz="12" w:space="0" w:color="000000"/>
              <w:left w:val="single" w:sz="4" w:space="0" w:color="000000"/>
              <w:bottom w:val="single" w:sz="4" w:space="0" w:color="000000"/>
              <w:right w:val="single" w:sz="12" w:space="0" w:color="000000"/>
            </w:tcBorders>
            <w:shd w:val="clear" w:color="auto" w:fill="auto"/>
            <w:vAlign w:val="center"/>
          </w:tcPr>
          <w:p w14:paraId="5E802F50" w14:textId="77777777" w:rsidR="007D4E06" w:rsidRDefault="00AB3CDB">
            <w:pPr>
              <w:jc w:val="center"/>
              <w:rPr>
                <w:rFonts w:ascii="Times New Roman" w:hAnsi="Times New Roman"/>
                <w:sz w:val="18"/>
                <w:szCs w:val="18"/>
              </w:rPr>
            </w:pPr>
            <w:r>
              <w:rPr>
                <w:rFonts w:ascii="Times New Roman" w:hAnsi="Times New Roman"/>
                <w:sz w:val="18"/>
                <w:szCs w:val="18"/>
                <w:lang w:bidi="ar"/>
              </w:rPr>
              <w:t>φ</w:t>
            </w:r>
            <w:r>
              <w:rPr>
                <w:rFonts w:ascii="Times New Roman" w:hAnsi="Times New Roman"/>
                <w:sz w:val="18"/>
                <w:szCs w:val="18"/>
                <w:vertAlign w:val="superscript"/>
                <w:lang w:bidi="ar"/>
              </w:rPr>
              <w:t>D</w:t>
            </w:r>
            <w:r>
              <w:rPr>
                <w:rFonts w:ascii="Times New Roman" w:hAnsi="Times New Roman"/>
                <w:sz w:val="18"/>
                <w:szCs w:val="18"/>
                <w:lang w:bidi="ar"/>
              </w:rPr>
              <w:t xml:space="preserve"> 12.6</w:t>
            </w:r>
          </w:p>
        </w:tc>
      </w:tr>
      <w:tr w:rsidR="007D4E06" w14:paraId="3678C68C" w14:textId="77777777">
        <w:tc>
          <w:tcPr>
            <w:tcW w:w="1276" w:type="dxa"/>
            <w:vMerge w:val="restart"/>
            <w:tcBorders>
              <w:top w:val="single" w:sz="4" w:space="0" w:color="000000"/>
              <w:left w:val="single" w:sz="12" w:space="0" w:color="000000"/>
              <w:bottom w:val="single" w:sz="12" w:space="0" w:color="000000"/>
              <w:right w:val="single" w:sz="4" w:space="0" w:color="auto"/>
            </w:tcBorders>
            <w:shd w:val="clear" w:color="auto" w:fill="auto"/>
            <w:vAlign w:val="center"/>
          </w:tcPr>
          <w:p w14:paraId="0C2853E0" w14:textId="77777777" w:rsidR="007D4E06" w:rsidRDefault="00AB3CDB">
            <w:pPr>
              <w:autoSpaceDE w:val="0"/>
              <w:autoSpaceDN w:val="0"/>
              <w:jc w:val="center"/>
              <w:rPr>
                <w:rFonts w:ascii="Times New Roman" w:hAnsi="Times New Roman"/>
                <w:sz w:val="18"/>
                <w:szCs w:val="20"/>
              </w:rPr>
            </w:pPr>
            <w:r>
              <w:rPr>
                <w:rFonts w:ascii="Times New Roman" w:hAnsi="Times New Roman" w:cs="宋体" w:hint="eastAsia"/>
                <w:sz w:val="18"/>
                <w:szCs w:val="20"/>
                <w:lang w:bidi="ar"/>
              </w:rPr>
              <w:t>最小厚度</w:t>
            </w:r>
          </w:p>
        </w:tc>
        <w:tc>
          <w:tcPr>
            <w:tcW w:w="1135" w:type="dxa"/>
            <w:tcBorders>
              <w:top w:val="single" w:sz="4" w:space="0" w:color="000000"/>
              <w:left w:val="single" w:sz="4" w:space="0" w:color="auto"/>
              <w:bottom w:val="single" w:sz="4" w:space="0" w:color="000000"/>
              <w:right w:val="single" w:sz="4" w:space="0" w:color="000000"/>
            </w:tcBorders>
            <w:shd w:val="clear" w:color="auto" w:fill="auto"/>
            <w:vAlign w:val="center"/>
          </w:tcPr>
          <w:p w14:paraId="022664A9" w14:textId="77777777" w:rsidR="007D4E06" w:rsidRDefault="00AB3CDB">
            <w:pPr>
              <w:autoSpaceDE w:val="0"/>
              <w:autoSpaceDN w:val="0"/>
              <w:jc w:val="center"/>
              <w:rPr>
                <w:rFonts w:ascii="Times New Roman" w:hAnsi="Times New Roman"/>
                <w:sz w:val="18"/>
                <w:szCs w:val="20"/>
              </w:rPr>
            </w:pPr>
            <w:r>
              <w:rPr>
                <w:rFonts w:ascii="Times New Roman" w:hAnsi="Times New Roman" w:cs="宋体" w:hint="eastAsia"/>
                <w:sz w:val="18"/>
                <w:szCs w:val="20"/>
                <w:lang w:bidi="ar"/>
              </w:rPr>
              <w:t>抗压桩</w:t>
            </w:r>
          </w:p>
        </w:tc>
        <w:tc>
          <w:tcPr>
            <w:tcW w:w="145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06849" w14:textId="77777777" w:rsidR="007D4E06" w:rsidRDefault="00AB3CDB">
            <w:pPr>
              <w:autoSpaceDE w:val="0"/>
              <w:autoSpaceDN w:val="0"/>
              <w:jc w:val="center"/>
              <w:rPr>
                <w:rFonts w:ascii="Times New Roman" w:hAnsi="Times New Roman"/>
                <w:sz w:val="18"/>
                <w:szCs w:val="20"/>
              </w:rPr>
            </w:pPr>
            <w:r>
              <w:rPr>
                <w:rFonts w:ascii="Times New Roman" w:hAnsi="Times New Roman"/>
                <w:sz w:val="18"/>
                <w:szCs w:val="18"/>
                <w:lang w:bidi="ar"/>
              </w:rPr>
              <w:t>≥18</w:t>
            </w:r>
          </w:p>
        </w:tc>
        <w:tc>
          <w:tcPr>
            <w:tcW w:w="145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DD7789" w14:textId="77777777" w:rsidR="007D4E06" w:rsidRDefault="00AB3CDB">
            <w:pPr>
              <w:autoSpaceDE w:val="0"/>
              <w:autoSpaceDN w:val="0"/>
              <w:jc w:val="center"/>
              <w:rPr>
                <w:rFonts w:ascii="Times New Roman" w:hAnsi="Times New Roman"/>
                <w:sz w:val="18"/>
                <w:szCs w:val="20"/>
              </w:rPr>
            </w:pPr>
            <w:r>
              <w:rPr>
                <w:rFonts w:ascii="Times New Roman" w:hAnsi="Times New Roman"/>
                <w:sz w:val="18"/>
                <w:szCs w:val="18"/>
                <w:lang w:bidi="ar"/>
              </w:rPr>
              <w:t>≥20</w:t>
            </w:r>
          </w:p>
        </w:tc>
        <w:tc>
          <w:tcPr>
            <w:tcW w:w="1453" w:type="dxa"/>
            <w:tcBorders>
              <w:top w:val="single" w:sz="4" w:space="0" w:color="000000"/>
              <w:left w:val="single" w:sz="4" w:space="0" w:color="000000"/>
              <w:bottom w:val="single" w:sz="4" w:space="0" w:color="000000"/>
              <w:right w:val="single" w:sz="12" w:space="0" w:color="000000"/>
            </w:tcBorders>
            <w:shd w:val="clear" w:color="auto" w:fill="auto"/>
            <w:vAlign w:val="center"/>
          </w:tcPr>
          <w:p w14:paraId="453FAA65" w14:textId="77777777" w:rsidR="007D4E06" w:rsidRDefault="00AB3CDB">
            <w:pPr>
              <w:autoSpaceDE w:val="0"/>
              <w:autoSpaceDN w:val="0"/>
              <w:jc w:val="center"/>
              <w:rPr>
                <w:rFonts w:ascii="Times New Roman" w:hAnsi="Times New Roman"/>
                <w:sz w:val="18"/>
                <w:szCs w:val="20"/>
              </w:rPr>
            </w:pPr>
            <w:r>
              <w:rPr>
                <w:rFonts w:ascii="Times New Roman" w:hAnsi="Times New Roman"/>
                <w:sz w:val="18"/>
                <w:szCs w:val="18"/>
                <w:lang w:bidi="ar"/>
              </w:rPr>
              <w:t>≥24</w:t>
            </w:r>
          </w:p>
        </w:tc>
      </w:tr>
      <w:tr w:rsidR="007D4E06" w14:paraId="66C0740D" w14:textId="77777777">
        <w:tc>
          <w:tcPr>
            <w:tcW w:w="1276" w:type="dxa"/>
            <w:vMerge/>
            <w:tcBorders>
              <w:top w:val="single" w:sz="4" w:space="0" w:color="000000"/>
              <w:left w:val="single" w:sz="12" w:space="0" w:color="000000"/>
              <w:bottom w:val="single" w:sz="12" w:space="0" w:color="000000"/>
              <w:right w:val="single" w:sz="4" w:space="0" w:color="auto"/>
            </w:tcBorders>
            <w:shd w:val="clear" w:color="auto" w:fill="auto"/>
            <w:vAlign w:val="center"/>
          </w:tcPr>
          <w:p w14:paraId="5265CB3D" w14:textId="77777777" w:rsidR="007D4E06" w:rsidRDefault="007D4E06">
            <w:pPr>
              <w:rPr>
                <w:sz w:val="20"/>
                <w:szCs w:val="20"/>
              </w:rPr>
            </w:pPr>
          </w:p>
        </w:tc>
        <w:tc>
          <w:tcPr>
            <w:tcW w:w="1135" w:type="dxa"/>
            <w:tcBorders>
              <w:top w:val="single" w:sz="4" w:space="0" w:color="000000"/>
              <w:left w:val="single" w:sz="4" w:space="0" w:color="auto"/>
              <w:bottom w:val="single" w:sz="12" w:space="0" w:color="000000"/>
              <w:right w:val="single" w:sz="4" w:space="0" w:color="000000"/>
            </w:tcBorders>
            <w:shd w:val="clear" w:color="auto" w:fill="auto"/>
            <w:vAlign w:val="center"/>
          </w:tcPr>
          <w:p w14:paraId="2632CFF5" w14:textId="77777777" w:rsidR="007D4E06" w:rsidRDefault="00AB3CDB">
            <w:pPr>
              <w:autoSpaceDE w:val="0"/>
              <w:autoSpaceDN w:val="0"/>
              <w:jc w:val="center"/>
              <w:rPr>
                <w:rFonts w:ascii="Times New Roman" w:hAnsi="Times New Roman"/>
                <w:sz w:val="18"/>
                <w:szCs w:val="20"/>
              </w:rPr>
            </w:pPr>
            <w:r>
              <w:rPr>
                <w:rFonts w:ascii="Times New Roman" w:hAnsi="Times New Roman" w:cs="宋体" w:hint="eastAsia"/>
                <w:sz w:val="18"/>
                <w:szCs w:val="20"/>
                <w:lang w:bidi="ar"/>
              </w:rPr>
              <w:t>抗拔桩</w:t>
            </w:r>
          </w:p>
        </w:tc>
        <w:tc>
          <w:tcPr>
            <w:tcW w:w="1453"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0660B9F5" w14:textId="77777777" w:rsidR="007D4E06" w:rsidRDefault="00AB3CDB">
            <w:pPr>
              <w:autoSpaceDE w:val="0"/>
              <w:autoSpaceDN w:val="0"/>
              <w:jc w:val="center"/>
              <w:rPr>
                <w:rFonts w:ascii="Times New Roman" w:hAnsi="Times New Roman"/>
                <w:sz w:val="18"/>
                <w:szCs w:val="20"/>
              </w:rPr>
            </w:pPr>
            <w:r>
              <w:rPr>
                <w:rFonts w:ascii="Times New Roman" w:hAnsi="Times New Roman"/>
                <w:sz w:val="18"/>
                <w:szCs w:val="18"/>
                <w:lang w:bidi="ar"/>
              </w:rPr>
              <w:t>≥20</w:t>
            </w:r>
          </w:p>
        </w:tc>
        <w:tc>
          <w:tcPr>
            <w:tcW w:w="1453" w:type="dxa"/>
            <w:tcBorders>
              <w:top w:val="single" w:sz="4" w:space="0" w:color="000000"/>
              <w:left w:val="single" w:sz="4" w:space="0" w:color="000000"/>
              <w:bottom w:val="single" w:sz="12" w:space="0" w:color="000000"/>
              <w:right w:val="single" w:sz="4" w:space="0" w:color="000000"/>
            </w:tcBorders>
            <w:shd w:val="clear" w:color="auto" w:fill="auto"/>
            <w:vAlign w:val="center"/>
          </w:tcPr>
          <w:p w14:paraId="47CA9836" w14:textId="77777777" w:rsidR="007D4E06" w:rsidRDefault="00AB3CDB">
            <w:pPr>
              <w:autoSpaceDE w:val="0"/>
              <w:autoSpaceDN w:val="0"/>
              <w:jc w:val="center"/>
              <w:rPr>
                <w:rFonts w:ascii="Times New Roman" w:hAnsi="Times New Roman"/>
                <w:sz w:val="18"/>
                <w:szCs w:val="20"/>
              </w:rPr>
            </w:pPr>
            <w:r>
              <w:rPr>
                <w:rFonts w:ascii="Times New Roman" w:hAnsi="Times New Roman"/>
                <w:sz w:val="18"/>
                <w:szCs w:val="18"/>
                <w:lang w:bidi="ar"/>
              </w:rPr>
              <w:t>≥22</w:t>
            </w:r>
          </w:p>
        </w:tc>
        <w:tc>
          <w:tcPr>
            <w:tcW w:w="1453" w:type="dxa"/>
            <w:tcBorders>
              <w:top w:val="single" w:sz="4" w:space="0" w:color="000000"/>
              <w:left w:val="single" w:sz="4" w:space="0" w:color="000000"/>
              <w:bottom w:val="single" w:sz="12" w:space="0" w:color="000000"/>
              <w:right w:val="single" w:sz="12" w:space="0" w:color="000000"/>
            </w:tcBorders>
            <w:shd w:val="clear" w:color="auto" w:fill="auto"/>
            <w:vAlign w:val="center"/>
          </w:tcPr>
          <w:p w14:paraId="423E2FE6" w14:textId="77777777" w:rsidR="007D4E06" w:rsidRDefault="00AB3CDB">
            <w:pPr>
              <w:autoSpaceDE w:val="0"/>
              <w:autoSpaceDN w:val="0"/>
              <w:jc w:val="center"/>
              <w:rPr>
                <w:rFonts w:ascii="Times New Roman" w:hAnsi="Times New Roman"/>
                <w:sz w:val="18"/>
                <w:szCs w:val="20"/>
              </w:rPr>
            </w:pPr>
            <w:r>
              <w:rPr>
                <w:rFonts w:ascii="Times New Roman" w:hAnsi="Times New Roman"/>
                <w:sz w:val="18"/>
                <w:szCs w:val="18"/>
                <w:lang w:bidi="ar"/>
              </w:rPr>
              <w:t>≥24</w:t>
            </w:r>
          </w:p>
        </w:tc>
      </w:tr>
    </w:tbl>
    <w:p w14:paraId="00310D57" w14:textId="77777777" w:rsidR="007D4E06" w:rsidRDefault="00AB3CDB">
      <w:pPr>
        <w:pStyle w:val="affffffffd"/>
      </w:pPr>
      <w:r>
        <w:rPr>
          <w:rFonts w:hint="eastAsia"/>
        </w:rPr>
        <w:t>预应力实心</w:t>
      </w:r>
      <w:proofErr w:type="gramStart"/>
      <w:r>
        <w:rPr>
          <w:rFonts w:hint="eastAsia"/>
        </w:rPr>
        <w:t>方桩各部位</w:t>
      </w:r>
      <w:proofErr w:type="gramEnd"/>
      <w:r>
        <w:rPr>
          <w:rFonts w:hint="eastAsia"/>
        </w:rPr>
        <w:t>的尺寸允许偏差应符合表5.3.3的规定。</w:t>
      </w:r>
    </w:p>
    <w:p w14:paraId="74D96452"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t>表</w:t>
      </w:r>
      <w:r>
        <w:rPr>
          <w:rFonts w:ascii="黑体" w:eastAsia="黑体" w:hAnsi="黑体" w:cs="黑体"/>
          <w:bCs/>
          <w:lang w:bidi="ar"/>
        </w:rPr>
        <w:t xml:space="preserve">5.3.3 </w:t>
      </w:r>
      <w:r>
        <w:rPr>
          <w:rFonts w:ascii="黑体" w:eastAsia="黑体" w:hAnsi="黑体" w:cs="黑体" w:hint="eastAsia"/>
          <w:bCs/>
          <w:lang w:bidi="ar"/>
        </w:rPr>
        <w:t>预应力实心方桩尺寸允许偏差及检查方法</w:t>
      </w:r>
    </w:p>
    <w:tbl>
      <w:tblPr>
        <w:tblW w:w="509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45"/>
        <w:gridCol w:w="425"/>
        <w:gridCol w:w="864"/>
        <w:gridCol w:w="2138"/>
        <w:gridCol w:w="4182"/>
        <w:gridCol w:w="1299"/>
      </w:tblGrid>
      <w:tr w:rsidR="007D4E06" w14:paraId="0A4CB24D" w14:textId="77777777">
        <w:trPr>
          <w:trHeight w:val="316"/>
        </w:trPr>
        <w:tc>
          <w:tcPr>
            <w:tcW w:w="337" w:type="pct"/>
            <w:tcBorders>
              <w:top w:val="single" w:sz="12"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52EA93F4" w14:textId="77777777" w:rsidR="007D4E06" w:rsidRDefault="00AB3CDB">
            <w:pPr>
              <w:pStyle w:val="affff1"/>
              <w:jc w:val="center"/>
              <w:rPr>
                <w:rFonts w:ascii="Times New Roman" w:hAnsi="Times New Roman"/>
                <w:sz w:val="18"/>
                <w:szCs w:val="20"/>
              </w:rPr>
            </w:pPr>
            <w:r>
              <w:rPr>
                <w:rFonts w:ascii="Times New Roman" w:hAnsi="Times New Roman" w:hint="eastAsia"/>
                <w:kern w:val="0"/>
                <w:sz w:val="18"/>
                <w:szCs w:val="20"/>
                <w:lang w:bidi="ar"/>
              </w:rPr>
              <w:t>序号</w:t>
            </w:r>
          </w:p>
        </w:tc>
        <w:tc>
          <w:tcPr>
            <w:tcW w:w="674" w:type="pct"/>
            <w:gridSpan w:val="2"/>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C3ACABD"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检查项目</w:t>
            </w:r>
          </w:p>
        </w:tc>
        <w:tc>
          <w:tcPr>
            <w:tcW w:w="1119" w:type="pct"/>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68078FF" w14:textId="77777777" w:rsidR="007D4E06" w:rsidRDefault="00AB3CDB">
            <w:pPr>
              <w:jc w:val="center"/>
              <w:rPr>
                <w:rFonts w:ascii="Times New Roman" w:hAnsi="Times New Roman"/>
                <w:sz w:val="18"/>
                <w:szCs w:val="20"/>
              </w:rPr>
            </w:pPr>
            <w:r>
              <w:rPr>
                <w:rFonts w:ascii="Times New Roman" w:hAnsi="Times New Roman" w:cs="宋体" w:hint="eastAsia"/>
                <w:kern w:val="0"/>
                <w:sz w:val="18"/>
                <w:szCs w:val="20"/>
                <w:lang w:bidi="ar"/>
              </w:rPr>
              <w:t>允许偏差</w:t>
            </w:r>
            <w:r>
              <w:rPr>
                <w:rFonts w:ascii="Times New Roman" w:hAnsi="Times New Roman"/>
                <w:kern w:val="0"/>
                <w:sz w:val="18"/>
                <w:szCs w:val="20"/>
                <w:lang w:bidi="ar"/>
              </w:rPr>
              <w:t>(mm)</w:t>
            </w:r>
          </w:p>
        </w:tc>
        <w:tc>
          <w:tcPr>
            <w:tcW w:w="2188" w:type="pct"/>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9AE9B4A"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检查工具和检查方法</w:t>
            </w:r>
          </w:p>
        </w:tc>
        <w:tc>
          <w:tcPr>
            <w:tcW w:w="680" w:type="pct"/>
            <w:tcBorders>
              <w:top w:val="single" w:sz="12" w:space="0" w:color="auto"/>
              <w:left w:val="single" w:sz="6" w:space="0" w:color="auto"/>
              <w:bottom w:val="single" w:sz="6" w:space="0" w:color="auto"/>
              <w:right w:val="single" w:sz="12" w:space="0" w:color="auto"/>
            </w:tcBorders>
            <w:shd w:val="clear" w:color="auto" w:fill="auto"/>
            <w:tcMar>
              <w:left w:w="0" w:type="dxa"/>
              <w:right w:w="0" w:type="dxa"/>
            </w:tcMar>
          </w:tcPr>
          <w:p w14:paraId="4A8838C1"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测量工具</w:t>
            </w:r>
          </w:p>
          <w:p w14:paraId="66F619E7"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分度值</w:t>
            </w:r>
            <w:r>
              <w:rPr>
                <w:rFonts w:ascii="Times New Roman" w:hAnsi="Times New Roman"/>
                <w:kern w:val="0"/>
                <w:sz w:val="18"/>
                <w:szCs w:val="20"/>
                <w:lang w:bidi="ar"/>
              </w:rPr>
              <w:t>(mm)</w:t>
            </w:r>
          </w:p>
        </w:tc>
      </w:tr>
      <w:tr w:rsidR="007D4E06" w14:paraId="781074A5" w14:textId="77777777">
        <w:trPr>
          <w:trHeight w:val="293"/>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3B60DF5B" w14:textId="77777777" w:rsidR="007D4E06" w:rsidRDefault="00AB3CDB">
            <w:pPr>
              <w:jc w:val="center"/>
              <w:rPr>
                <w:rFonts w:ascii="Times New Roman" w:hAnsi="Times New Roman"/>
                <w:sz w:val="18"/>
                <w:szCs w:val="20"/>
              </w:rPr>
            </w:pPr>
            <w:r>
              <w:rPr>
                <w:rFonts w:ascii="Times New Roman" w:hAnsi="Times New Roman"/>
                <w:sz w:val="18"/>
                <w:szCs w:val="20"/>
                <w:lang w:bidi="ar"/>
              </w:rPr>
              <w:t>1</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E65866B"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长度</w:t>
            </w:r>
            <w:r>
              <w:rPr>
                <w:rFonts w:ascii="Times New Roman" w:hAnsi="Times New Roman"/>
                <w:sz w:val="18"/>
                <w:szCs w:val="20"/>
                <w:lang w:bidi="ar"/>
              </w:rPr>
              <w:t xml:space="preserve"> </w:t>
            </w:r>
            <w:r>
              <w:rPr>
                <w:rFonts w:ascii="Times New Roman" w:hAnsi="Times New Roman"/>
                <w:kern w:val="0"/>
                <w:sz w:val="18"/>
                <w:szCs w:val="20"/>
                <w:lang w:bidi="ar"/>
              </w:rPr>
              <w:t>L</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67E280F9"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+0.5%</w:t>
            </w:r>
            <w:r>
              <w:rPr>
                <w:rFonts w:ascii="Times New Roman" w:hAnsi="Times New Roman"/>
                <w:i/>
                <w:kern w:val="0"/>
                <w:sz w:val="18"/>
                <w:szCs w:val="20"/>
                <w:lang w:bidi="ar"/>
              </w:rPr>
              <w:t>L</w:t>
            </w:r>
            <w:r>
              <w:rPr>
                <w:rFonts w:ascii="Times New Roman" w:hAnsi="Times New Roman" w:cs="宋体" w:hint="eastAsia"/>
                <w:kern w:val="0"/>
                <w:sz w:val="18"/>
                <w:szCs w:val="20"/>
                <w:lang w:bidi="ar"/>
              </w:rPr>
              <w:t>，</w:t>
            </w:r>
            <w:r>
              <w:rPr>
                <w:rFonts w:ascii="Times New Roman" w:hAnsi="Times New Roman"/>
                <w:kern w:val="0"/>
                <w:sz w:val="18"/>
                <w:szCs w:val="20"/>
                <w:lang w:bidi="ar"/>
              </w:rPr>
              <w:t>-0.5%</w:t>
            </w:r>
            <w:r>
              <w:rPr>
                <w:rFonts w:ascii="Times New Roman" w:hAnsi="Times New Roman"/>
                <w:i/>
                <w:kern w:val="0"/>
                <w:sz w:val="18"/>
                <w:szCs w:val="20"/>
                <w:lang w:bidi="ar"/>
              </w:rPr>
              <w:t>L</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77AC2F2"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用钢卷尺测量，精确至</w:t>
            </w:r>
            <w:r>
              <w:rPr>
                <w:rFonts w:ascii="Times New Roman" w:hAnsi="Times New Roman"/>
                <w:sz w:val="18"/>
                <w:szCs w:val="20"/>
                <w:lang w:bidi="ar"/>
              </w:rPr>
              <w:t>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B95ACBC" w14:textId="77777777" w:rsidR="007D4E06" w:rsidRDefault="00AB3CDB">
            <w:pPr>
              <w:jc w:val="center"/>
              <w:rPr>
                <w:rFonts w:ascii="Times New Roman" w:hAnsi="Times New Roman"/>
                <w:sz w:val="18"/>
                <w:szCs w:val="20"/>
              </w:rPr>
            </w:pPr>
            <w:r>
              <w:rPr>
                <w:rFonts w:ascii="Times New Roman" w:hAnsi="Times New Roman"/>
                <w:sz w:val="18"/>
                <w:szCs w:val="20"/>
                <w:lang w:bidi="ar"/>
              </w:rPr>
              <w:t>1.0</w:t>
            </w:r>
          </w:p>
        </w:tc>
      </w:tr>
      <w:tr w:rsidR="007D4E06" w14:paraId="5205C099" w14:textId="77777777">
        <w:trPr>
          <w:trHeight w:val="293"/>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2A57E1AB" w14:textId="77777777" w:rsidR="007D4E06" w:rsidRDefault="00AB3CDB">
            <w:pPr>
              <w:jc w:val="center"/>
              <w:rPr>
                <w:rFonts w:ascii="Times New Roman" w:hAnsi="Times New Roman"/>
                <w:sz w:val="18"/>
                <w:szCs w:val="20"/>
              </w:rPr>
            </w:pPr>
            <w:r>
              <w:rPr>
                <w:rFonts w:ascii="Times New Roman" w:hAnsi="Times New Roman"/>
                <w:sz w:val="18"/>
                <w:szCs w:val="20"/>
                <w:lang w:bidi="ar"/>
              </w:rPr>
              <w:t>2</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8791D30"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箍筋间距</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9617987" w14:textId="77777777" w:rsidR="007D4E06" w:rsidRDefault="00AB3CDB">
            <w:pPr>
              <w:jc w:val="center"/>
              <w:rPr>
                <w:rFonts w:ascii="Times New Roman" w:hAnsi="Times New Roman"/>
                <w:kern w:val="0"/>
                <w:sz w:val="18"/>
                <w:szCs w:val="20"/>
              </w:rPr>
            </w:pPr>
            <w:r>
              <w:rPr>
                <w:rFonts w:ascii="Times New Roman" w:hAnsi="Times New Roman"/>
                <w:kern w:val="0"/>
                <w:sz w:val="18"/>
                <w:szCs w:val="20"/>
                <w:lang w:bidi="ar"/>
              </w:rPr>
              <w:t>±5</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1B8007A3"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用钢卷尺测量，精确至</w:t>
            </w:r>
            <w:r>
              <w:rPr>
                <w:rFonts w:ascii="Times New Roman" w:hAnsi="Times New Roman"/>
                <w:sz w:val="18"/>
                <w:szCs w:val="20"/>
                <w:lang w:bidi="ar"/>
              </w:rPr>
              <w:t>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19B1B8A8" w14:textId="77777777" w:rsidR="007D4E06" w:rsidRDefault="00AB3CDB">
            <w:pPr>
              <w:jc w:val="center"/>
              <w:rPr>
                <w:rFonts w:ascii="Times New Roman" w:hAnsi="Times New Roman"/>
                <w:sz w:val="18"/>
                <w:szCs w:val="20"/>
              </w:rPr>
            </w:pPr>
            <w:r>
              <w:rPr>
                <w:rFonts w:ascii="Times New Roman" w:hAnsi="Times New Roman"/>
                <w:sz w:val="18"/>
                <w:szCs w:val="20"/>
                <w:lang w:bidi="ar"/>
              </w:rPr>
              <w:t>1.0</w:t>
            </w:r>
          </w:p>
        </w:tc>
      </w:tr>
      <w:tr w:rsidR="007D4E06" w14:paraId="34999D7E" w14:textId="77777777">
        <w:trPr>
          <w:trHeight w:val="196"/>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1BA96EE" w14:textId="77777777" w:rsidR="007D4E06" w:rsidRDefault="00AB3CDB">
            <w:pPr>
              <w:jc w:val="center"/>
              <w:rPr>
                <w:rFonts w:ascii="Times New Roman" w:hAnsi="Times New Roman"/>
                <w:sz w:val="18"/>
                <w:szCs w:val="20"/>
              </w:rPr>
            </w:pPr>
            <w:r>
              <w:rPr>
                <w:rFonts w:ascii="Times New Roman" w:hAnsi="Times New Roman"/>
                <w:sz w:val="18"/>
                <w:szCs w:val="20"/>
                <w:lang w:bidi="ar"/>
              </w:rPr>
              <w:t>3</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E3D1123"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桩端部倾斜</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7C73C09"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≤0.5%</w:t>
            </w:r>
            <w:r>
              <w:rPr>
                <w:rFonts w:ascii="Times New Roman" w:hAnsi="Times New Roman"/>
                <w:i/>
                <w:kern w:val="0"/>
                <w:sz w:val="18"/>
                <w:szCs w:val="20"/>
                <w:lang w:bidi="ar"/>
              </w:rPr>
              <w:t>B</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1571AAF"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将直角靠尺的一边紧靠桩身，另一边与端板紧靠，测其最大间隙处，精确至</w:t>
            </w:r>
            <w:r>
              <w:rPr>
                <w:rFonts w:ascii="Times New Roman" w:hAnsi="Times New Roman"/>
                <w:sz w:val="18"/>
                <w:szCs w:val="20"/>
                <w:lang w:bidi="ar"/>
              </w:rPr>
              <w:t>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75A77753" w14:textId="77777777" w:rsidR="007D4E06" w:rsidRDefault="00AB3CDB">
            <w:pPr>
              <w:jc w:val="center"/>
              <w:rPr>
                <w:rFonts w:ascii="Times New Roman" w:hAnsi="Times New Roman"/>
                <w:sz w:val="18"/>
                <w:szCs w:val="20"/>
              </w:rPr>
            </w:pPr>
            <w:r>
              <w:rPr>
                <w:rFonts w:ascii="Times New Roman" w:hAnsi="Times New Roman"/>
                <w:sz w:val="18"/>
                <w:szCs w:val="20"/>
                <w:lang w:bidi="ar"/>
              </w:rPr>
              <w:t>0.5</w:t>
            </w:r>
          </w:p>
        </w:tc>
      </w:tr>
      <w:tr w:rsidR="007D4E06" w14:paraId="53235D5F" w14:textId="77777777">
        <w:trPr>
          <w:trHeight w:val="196"/>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043BCBCF" w14:textId="77777777" w:rsidR="007D4E06" w:rsidRDefault="00AB3CDB">
            <w:pPr>
              <w:jc w:val="center"/>
              <w:rPr>
                <w:rFonts w:ascii="Times New Roman" w:hAnsi="Times New Roman"/>
                <w:sz w:val="18"/>
                <w:szCs w:val="20"/>
              </w:rPr>
            </w:pPr>
            <w:r>
              <w:rPr>
                <w:rFonts w:ascii="Times New Roman" w:hAnsi="Times New Roman"/>
                <w:sz w:val="18"/>
                <w:szCs w:val="20"/>
                <w:lang w:bidi="ar"/>
              </w:rPr>
              <w:t>4</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506804C" w14:textId="77777777" w:rsidR="007D4E06" w:rsidRDefault="00AB3CDB">
            <w:pPr>
              <w:jc w:val="center"/>
              <w:rPr>
                <w:rFonts w:ascii="Times New Roman" w:hAnsi="Times New Roman"/>
                <w:color w:val="FF0000"/>
                <w:sz w:val="18"/>
                <w:szCs w:val="20"/>
              </w:rPr>
            </w:pPr>
            <w:r>
              <w:rPr>
                <w:rFonts w:ascii="Times New Roman" w:hAnsi="Times New Roman" w:cs="宋体" w:hint="eastAsia"/>
                <w:sz w:val="18"/>
                <w:szCs w:val="20"/>
                <w:lang w:bidi="ar"/>
              </w:rPr>
              <w:t>桩端面平整度</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65748AA5" w14:textId="77777777" w:rsidR="007D4E06" w:rsidRDefault="00AB3CDB">
            <w:pPr>
              <w:jc w:val="center"/>
              <w:rPr>
                <w:rFonts w:ascii="Times New Roman" w:hAnsi="Times New Roman"/>
                <w:color w:val="FF0000"/>
                <w:kern w:val="0"/>
                <w:sz w:val="18"/>
                <w:szCs w:val="20"/>
              </w:rPr>
            </w:pPr>
            <w:r>
              <w:rPr>
                <w:rFonts w:ascii="Times New Roman" w:hAnsi="Times New Roman"/>
                <w:kern w:val="0"/>
                <w:sz w:val="18"/>
                <w:szCs w:val="20"/>
                <w:lang w:bidi="ar"/>
              </w:rPr>
              <w:t>≤0.5</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2F7CE22"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用钢直尺立起横放，在桩端面上缓慢旋转，用塞尺测量最大间隙，精确到</w:t>
            </w:r>
            <w:r>
              <w:rPr>
                <w:rFonts w:ascii="Times New Roman" w:hAnsi="Times New Roman"/>
                <w:sz w:val="18"/>
                <w:szCs w:val="20"/>
                <w:lang w:bidi="ar"/>
              </w:rPr>
              <w:t>0.1mm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7ABC14C" w14:textId="77777777" w:rsidR="007D4E06" w:rsidRDefault="00AB3CDB">
            <w:pPr>
              <w:jc w:val="center"/>
              <w:rPr>
                <w:rFonts w:ascii="Times New Roman" w:hAnsi="Times New Roman"/>
                <w:sz w:val="18"/>
                <w:szCs w:val="20"/>
              </w:rPr>
            </w:pPr>
            <w:r>
              <w:rPr>
                <w:rFonts w:ascii="Times New Roman" w:hAnsi="Times New Roman"/>
                <w:sz w:val="18"/>
                <w:szCs w:val="20"/>
                <w:lang w:bidi="ar"/>
              </w:rPr>
              <w:t>0.1</w:t>
            </w:r>
          </w:p>
        </w:tc>
      </w:tr>
      <w:tr w:rsidR="007D4E06" w14:paraId="65AC937F" w14:textId="77777777">
        <w:trPr>
          <w:trHeight w:val="554"/>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0EC1DA69" w14:textId="77777777" w:rsidR="007D4E06" w:rsidRDefault="00AB3CDB">
            <w:pPr>
              <w:jc w:val="center"/>
              <w:rPr>
                <w:rFonts w:ascii="Times New Roman" w:hAnsi="Times New Roman"/>
                <w:sz w:val="18"/>
                <w:szCs w:val="20"/>
              </w:rPr>
            </w:pPr>
            <w:r>
              <w:rPr>
                <w:rFonts w:ascii="Times New Roman" w:hAnsi="Times New Roman"/>
                <w:sz w:val="18"/>
                <w:szCs w:val="20"/>
                <w:lang w:bidi="ar"/>
              </w:rPr>
              <w:t>5</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DE499E7"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边长</w:t>
            </w:r>
            <w:r>
              <w:rPr>
                <w:rFonts w:ascii="Times New Roman" w:hAnsi="Times New Roman"/>
                <w:i/>
                <w:kern w:val="0"/>
                <w:sz w:val="18"/>
                <w:szCs w:val="20"/>
                <w:lang w:bidi="ar"/>
              </w:rPr>
              <w:t>B</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5F10FC2"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+5</w:t>
            </w:r>
            <w:r>
              <w:rPr>
                <w:rFonts w:ascii="Times New Roman" w:hAnsi="Times New Roman" w:cs="宋体" w:hint="eastAsia"/>
                <w:kern w:val="0"/>
                <w:sz w:val="18"/>
                <w:szCs w:val="20"/>
                <w:lang w:bidi="ar"/>
              </w:rPr>
              <w:t>，</w:t>
            </w:r>
            <w:r>
              <w:rPr>
                <w:rFonts w:ascii="Times New Roman" w:hAnsi="Times New Roman"/>
                <w:kern w:val="0"/>
                <w:sz w:val="18"/>
                <w:szCs w:val="20"/>
                <w:lang w:bidi="ar"/>
              </w:rPr>
              <w:t>-4</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BF63AFB"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用卡尺或钢直尺在同一断面测定相互垂直的两边长，取其平均值，精确至</w:t>
            </w:r>
            <w:r>
              <w:rPr>
                <w:rFonts w:ascii="Times New Roman" w:hAnsi="Times New Roman"/>
                <w:sz w:val="18"/>
                <w:szCs w:val="20"/>
                <w:lang w:bidi="ar"/>
              </w:rPr>
              <w:t>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004156D3" w14:textId="77777777" w:rsidR="007D4E06" w:rsidRDefault="00AB3CDB">
            <w:pPr>
              <w:jc w:val="center"/>
              <w:rPr>
                <w:rFonts w:ascii="Times New Roman" w:hAnsi="Times New Roman"/>
                <w:sz w:val="18"/>
                <w:szCs w:val="20"/>
              </w:rPr>
            </w:pPr>
            <w:r>
              <w:rPr>
                <w:rFonts w:ascii="Times New Roman" w:hAnsi="Times New Roman"/>
                <w:sz w:val="18"/>
                <w:szCs w:val="20"/>
                <w:lang w:bidi="ar"/>
              </w:rPr>
              <w:t>0.5</w:t>
            </w:r>
          </w:p>
        </w:tc>
      </w:tr>
      <w:tr w:rsidR="007D4E06" w14:paraId="17343945" w14:textId="77777777">
        <w:trPr>
          <w:trHeight w:val="720"/>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28A36DD8" w14:textId="77777777" w:rsidR="007D4E06" w:rsidRDefault="00AB3CDB">
            <w:pPr>
              <w:jc w:val="center"/>
              <w:rPr>
                <w:rFonts w:ascii="Times New Roman" w:hAnsi="Times New Roman"/>
                <w:sz w:val="18"/>
                <w:szCs w:val="20"/>
              </w:rPr>
            </w:pPr>
            <w:r>
              <w:rPr>
                <w:rFonts w:ascii="Times New Roman" w:hAnsi="Times New Roman"/>
                <w:sz w:val="18"/>
                <w:szCs w:val="20"/>
                <w:lang w:bidi="ar"/>
              </w:rPr>
              <w:t>6</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0B9BF41"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保护层厚度</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10EAD48B"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+5</w:t>
            </w:r>
            <w:r>
              <w:rPr>
                <w:rFonts w:ascii="Times New Roman" w:hAnsi="Times New Roman" w:cs="宋体" w:hint="eastAsia"/>
                <w:kern w:val="0"/>
                <w:sz w:val="18"/>
                <w:szCs w:val="20"/>
                <w:lang w:bidi="ar"/>
              </w:rPr>
              <w:t>，</w:t>
            </w:r>
            <w:r>
              <w:rPr>
                <w:rFonts w:ascii="Times New Roman" w:hAnsi="Times New Roman"/>
                <w:kern w:val="0"/>
                <w:sz w:val="18"/>
                <w:szCs w:val="20"/>
                <w:lang w:bidi="ar"/>
              </w:rPr>
              <w:t>0</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1BE88741"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用深度游标卡尺在方桩中部同一断面的两处不同部位测量，精确至</w:t>
            </w:r>
            <w:r>
              <w:rPr>
                <w:rFonts w:ascii="Times New Roman" w:hAnsi="Times New Roman"/>
                <w:sz w:val="18"/>
                <w:szCs w:val="20"/>
                <w:lang w:bidi="ar"/>
              </w:rPr>
              <w:t>0.1mm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42998947" w14:textId="77777777" w:rsidR="007D4E06" w:rsidRDefault="00AB3CDB">
            <w:pPr>
              <w:jc w:val="center"/>
              <w:rPr>
                <w:rFonts w:ascii="Times New Roman" w:hAnsi="Times New Roman"/>
                <w:sz w:val="18"/>
                <w:szCs w:val="20"/>
              </w:rPr>
            </w:pPr>
            <w:r>
              <w:rPr>
                <w:rFonts w:ascii="Times New Roman" w:hAnsi="Times New Roman"/>
                <w:sz w:val="18"/>
                <w:szCs w:val="20"/>
                <w:lang w:bidi="ar"/>
              </w:rPr>
              <w:t>0.02</w:t>
            </w:r>
          </w:p>
        </w:tc>
      </w:tr>
      <w:tr w:rsidR="007D4E06" w14:paraId="031956C3" w14:textId="77777777">
        <w:trPr>
          <w:trHeight w:val="177"/>
        </w:trPr>
        <w:tc>
          <w:tcPr>
            <w:tcW w:w="337" w:type="pc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985C2B0" w14:textId="77777777" w:rsidR="007D4E06" w:rsidRDefault="00AB3CDB">
            <w:pPr>
              <w:jc w:val="center"/>
              <w:rPr>
                <w:rFonts w:ascii="Times New Roman" w:hAnsi="Times New Roman"/>
                <w:sz w:val="18"/>
                <w:szCs w:val="20"/>
              </w:rPr>
            </w:pPr>
            <w:r>
              <w:rPr>
                <w:rFonts w:ascii="Times New Roman" w:hAnsi="Times New Roman"/>
                <w:sz w:val="18"/>
                <w:szCs w:val="20"/>
                <w:lang w:bidi="ar"/>
              </w:rPr>
              <w:t>7</w:t>
            </w:r>
          </w:p>
        </w:tc>
        <w:tc>
          <w:tcPr>
            <w:tcW w:w="674" w:type="pct"/>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B8AC3BD"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桩身弯曲度</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583EF6C"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w:t>
            </w:r>
            <w:r>
              <w:rPr>
                <w:rFonts w:ascii="Times New Roman" w:hAnsi="Times New Roman"/>
                <w:i/>
                <w:kern w:val="0"/>
                <w:sz w:val="18"/>
                <w:szCs w:val="20"/>
                <w:lang w:bidi="ar"/>
              </w:rPr>
              <w:t>L</w:t>
            </w:r>
            <w:r>
              <w:rPr>
                <w:rFonts w:ascii="Times New Roman" w:hAnsi="Times New Roman"/>
                <w:kern w:val="0"/>
                <w:sz w:val="18"/>
                <w:szCs w:val="20"/>
                <w:lang w:bidi="ar"/>
              </w:rPr>
              <w:t>/1000</w:t>
            </w:r>
            <w:r>
              <w:rPr>
                <w:rFonts w:ascii="Times New Roman" w:hAnsi="Times New Roman" w:cs="宋体" w:hint="eastAsia"/>
                <w:kern w:val="0"/>
                <w:sz w:val="18"/>
                <w:szCs w:val="20"/>
                <w:lang w:bidi="ar"/>
              </w:rPr>
              <w:t>且不大于</w:t>
            </w:r>
            <w:r>
              <w:rPr>
                <w:rFonts w:ascii="Times New Roman" w:hAnsi="Times New Roman"/>
                <w:kern w:val="0"/>
                <w:sz w:val="18"/>
                <w:szCs w:val="20"/>
                <w:lang w:bidi="ar"/>
              </w:rPr>
              <w:t>20</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184B9D5"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将拉线紧靠桩的两端部，用钢直尺测量其弯曲处的最大距离，精确至</w:t>
            </w:r>
            <w:r>
              <w:rPr>
                <w:rFonts w:ascii="Times New Roman" w:hAnsi="Times New Roman"/>
                <w:sz w:val="18"/>
                <w:szCs w:val="20"/>
                <w:lang w:bidi="ar"/>
              </w:rPr>
              <w:t>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4BD9F1AD" w14:textId="77777777" w:rsidR="007D4E06" w:rsidRDefault="00AB3CDB">
            <w:pPr>
              <w:jc w:val="center"/>
              <w:rPr>
                <w:rFonts w:ascii="Times New Roman" w:hAnsi="Times New Roman"/>
                <w:sz w:val="18"/>
                <w:szCs w:val="20"/>
              </w:rPr>
            </w:pPr>
            <w:r>
              <w:rPr>
                <w:rFonts w:ascii="Times New Roman" w:hAnsi="Times New Roman"/>
                <w:sz w:val="18"/>
                <w:szCs w:val="20"/>
                <w:lang w:bidi="ar"/>
              </w:rPr>
              <w:t>0.5</w:t>
            </w:r>
          </w:p>
        </w:tc>
      </w:tr>
      <w:tr w:rsidR="007D4E06" w14:paraId="2596724F" w14:textId="77777777">
        <w:trPr>
          <w:trHeight w:val="277"/>
        </w:trPr>
        <w:tc>
          <w:tcPr>
            <w:tcW w:w="337" w:type="pct"/>
            <w:vMerge w:val="restart"/>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7E22334E" w14:textId="77777777" w:rsidR="007D4E06" w:rsidRDefault="00AB3CDB">
            <w:pPr>
              <w:jc w:val="center"/>
              <w:rPr>
                <w:rFonts w:ascii="Times New Roman" w:hAnsi="Times New Roman"/>
                <w:sz w:val="18"/>
                <w:szCs w:val="20"/>
              </w:rPr>
            </w:pPr>
            <w:r>
              <w:rPr>
                <w:rFonts w:ascii="Times New Roman" w:hAnsi="Times New Roman"/>
                <w:sz w:val="18"/>
                <w:szCs w:val="20"/>
                <w:lang w:bidi="ar"/>
              </w:rPr>
              <w:t>8</w:t>
            </w:r>
          </w:p>
        </w:tc>
        <w:tc>
          <w:tcPr>
            <w:tcW w:w="222" w:type="pct"/>
            <w:vMerge w:val="restar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01172796"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端板</w:t>
            </w:r>
          </w:p>
        </w:tc>
        <w:tc>
          <w:tcPr>
            <w:tcW w:w="451"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0564D6D"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端面</w:t>
            </w:r>
          </w:p>
          <w:p w14:paraId="39E547AF"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平整度</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BFBD7F9"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≤0.5</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799254C"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用钢直尺立起横放，在端板面上缓慢旋转，用塞尺测量最大间隙，精确到</w:t>
            </w:r>
            <w:r>
              <w:rPr>
                <w:rFonts w:ascii="Times New Roman" w:hAnsi="Times New Roman"/>
                <w:sz w:val="18"/>
                <w:szCs w:val="20"/>
                <w:lang w:bidi="ar"/>
              </w:rPr>
              <w:t>0.1mm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4938DD81" w14:textId="77777777" w:rsidR="007D4E06" w:rsidRDefault="00AB3CDB">
            <w:pPr>
              <w:jc w:val="center"/>
              <w:rPr>
                <w:rFonts w:ascii="Times New Roman" w:hAnsi="Times New Roman"/>
                <w:sz w:val="18"/>
                <w:szCs w:val="20"/>
              </w:rPr>
            </w:pPr>
            <w:r>
              <w:rPr>
                <w:rFonts w:ascii="Times New Roman" w:hAnsi="Times New Roman"/>
                <w:sz w:val="18"/>
                <w:szCs w:val="20"/>
                <w:lang w:bidi="ar"/>
              </w:rPr>
              <w:t>0.1</w:t>
            </w:r>
          </w:p>
        </w:tc>
      </w:tr>
      <w:tr w:rsidR="007D4E06" w14:paraId="6FCFE8B5" w14:textId="77777777">
        <w:trPr>
          <w:trHeight w:val="327"/>
        </w:trPr>
        <w:tc>
          <w:tcPr>
            <w:tcW w:w="337" w:type="pct"/>
            <w:vMerge/>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17AC0F60" w14:textId="77777777" w:rsidR="007D4E06" w:rsidRDefault="007D4E06">
            <w:pPr>
              <w:rPr>
                <w:sz w:val="20"/>
                <w:szCs w:val="20"/>
              </w:rPr>
            </w:pPr>
          </w:p>
        </w:tc>
        <w:tc>
          <w:tcPr>
            <w:tcW w:w="222" w:type="pct"/>
            <w:vMerge/>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3ED6A513" w14:textId="77777777" w:rsidR="007D4E06" w:rsidRDefault="007D4E06">
            <w:pPr>
              <w:rPr>
                <w:sz w:val="20"/>
                <w:szCs w:val="20"/>
              </w:rPr>
            </w:pPr>
          </w:p>
        </w:tc>
        <w:tc>
          <w:tcPr>
            <w:tcW w:w="451"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B87A384"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边长</w:t>
            </w:r>
          </w:p>
        </w:tc>
        <w:tc>
          <w:tcPr>
            <w:tcW w:w="1119"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D98E216" w14:textId="77777777" w:rsidR="007D4E06" w:rsidRDefault="00AB3CDB">
            <w:pPr>
              <w:jc w:val="center"/>
              <w:rPr>
                <w:rFonts w:ascii="Times New Roman" w:hAnsi="Times New Roman"/>
                <w:sz w:val="18"/>
                <w:szCs w:val="20"/>
              </w:rPr>
            </w:pPr>
            <w:r>
              <w:rPr>
                <w:rFonts w:ascii="Times New Roman" w:hAnsi="Times New Roman"/>
                <w:kern w:val="0"/>
                <w:sz w:val="18"/>
                <w:szCs w:val="20"/>
                <w:lang w:bidi="ar"/>
              </w:rPr>
              <w:t>0</w:t>
            </w:r>
            <w:r>
              <w:rPr>
                <w:rFonts w:ascii="Times New Roman" w:hAnsi="Times New Roman" w:cs="宋体" w:hint="eastAsia"/>
                <w:kern w:val="0"/>
                <w:sz w:val="18"/>
                <w:szCs w:val="20"/>
                <w:lang w:bidi="ar"/>
              </w:rPr>
              <w:t>，</w:t>
            </w:r>
            <w:r>
              <w:rPr>
                <w:rFonts w:ascii="Times New Roman" w:hAnsi="Times New Roman"/>
                <w:kern w:val="0"/>
                <w:sz w:val="18"/>
                <w:szCs w:val="20"/>
                <w:lang w:bidi="ar"/>
              </w:rPr>
              <w:t>-1</w:t>
            </w:r>
          </w:p>
        </w:tc>
        <w:tc>
          <w:tcPr>
            <w:tcW w:w="2188" w:type="pc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D262561"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用游标卡尺或钢直尺测量，精确至</w:t>
            </w:r>
            <w:r>
              <w:rPr>
                <w:rFonts w:ascii="Times New Roman" w:hAnsi="Times New Roman"/>
                <w:sz w:val="18"/>
                <w:szCs w:val="20"/>
                <w:lang w:bidi="ar"/>
              </w:rPr>
              <w:t>0.5mm</w:t>
            </w:r>
          </w:p>
        </w:tc>
        <w:tc>
          <w:tcPr>
            <w:tcW w:w="680" w:type="pc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1B74EDB5" w14:textId="77777777" w:rsidR="007D4E06" w:rsidRDefault="00AB3CDB">
            <w:pPr>
              <w:jc w:val="center"/>
              <w:rPr>
                <w:rFonts w:ascii="Times New Roman" w:hAnsi="Times New Roman"/>
                <w:sz w:val="18"/>
                <w:szCs w:val="20"/>
              </w:rPr>
            </w:pPr>
            <w:r>
              <w:rPr>
                <w:rFonts w:ascii="Times New Roman" w:hAnsi="Times New Roman"/>
                <w:sz w:val="18"/>
                <w:szCs w:val="20"/>
                <w:lang w:bidi="ar"/>
              </w:rPr>
              <w:t>0.5</w:t>
            </w:r>
          </w:p>
        </w:tc>
      </w:tr>
      <w:tr w:rsidR="007D4E06" w14:paraId="40EA46C4" w14:textId="77777777">
        <w:trPr>
          <w:trHeight w:val="210"/>
        </w:trPr>
        <w:tc>
          <w:tcPr>
            <w:tcW w:w="337" w:type="pct"/>
            <w:vMerge/>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161F4B30" w14:textId="77777777" w:rsidR="007D4E06" w:rsidRDefault="007D4E06">
            <w:pPr>
              <w:rPr>
                <w:sz w:val="20"/>
                <w:szCs w:val="20"/>
              </w:rPr>
            </w:pPr>
          </w:p>
        </w:tc>
        <w:tc>
          <w:tcPr>
            <w:tcW w:w="222" w:type="pct"/>
            <w:vMerge/>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49942569" w14:textId="77777777" w:rsidR="007D4E06" w:rsidRDefault="007D4E06">
            <w:pPr>
              <w:rPr>
                <w:sz w:val="20"/>
                <w:szCs w:val="20"/>
              </w:rPr>
            </w:pPr>
          </w:p>
        </w:tc>
        <w:tc>
          <w:tcPr>
            <w:tcW w:w="451" w:type="pc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536C1718" w14:textId="77777777" w:rsidR="007D4E06" w:rsidRDefault="00AB3CDB">
            <w:pPr>
              <w:jc w:val="center"/>
              <w:rPr>
                <w:rFonts w:ascii="Times New Roman" w:hAnsi="Times New Roman"/>
                <w:sz w:val="18"/>
                <w:szCs w:val="20"/>
              </w:rPr>
            </w:pPr>
            <w:r>
              <w:rPr>
                <w:rFonts w:ascii="Times New Roman" w:hAnsi="Times New Roman" w:cs="宋体" w:hint="eastAsia"/>
                <w:sz w:val="18"/>
                <w:szCs w:val="20"/>
                <w:lang w:bidi="ar"/>
              </w:rPr>
              <w:t>厚度</w:t>
            </w:r>
          </w:p>
        </w:tc>
        <w:tc>
          <w:tcPr>
            <w:tcW w:w="1119" w:type="pc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74BEC769" w14:textId="77777777" w:rsidR="007D4E06" w:rsidRDefault="00AB3CDB">
            <w:pPr>
              <w:jc w:val="center"/>
              <w:rPr>
                <w:rFonts w:ascii="Times New Roman" w:hAnsi="Times New Roman"/>
                <w:sz w:val="18"/>
                <w:szCs w:val="20"/>
              </w:rPr>
            </w:pPr>
            <w:r>
              <w:rPr>
                <w:rFonts w:ascii="Times New Roman" w:hAnsi="Times New Roman" w:cs="宋体" w:hint="eastAsia"/>
                <w:kern w:val="0"/>
                <w:sz w:val="18"/>
                <w:szCs w:val="20"/>
                <w:lang w:bidi="ar"/>
              </w:rPr>
              <w:t>正偏差不限、</w:t>
            </w:r>
            <w:r>
              <w:rPr>
                <w:rFonts w:ascii="Times New Roman" w:hAnsi="Times New Roman"/>
                <w:kern w:val="0"/>
                <w:sz w:val="18"/>
                <w:szCs w:val="20"/>
                <w:lang w:bidi="ar"/>
              </w:rPr>
              <w:t>-0.3</w:t>
            </w:r>
          </w:p>
        </w:tc>
        <w:tc>
          <w:tcPr>
            <w:tcW w:w="2188" w:type="pc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55F5033A" w14:textId="77777777" w:rsidR="007D4E06" w:rsidRDefault="00AB3CDB">
            <w:pPr>
              <w:rPr>
                <w:rFonts w:ascii="Times New Roman" w:hAnsi="Times New Roman"/>
                <w:sz w:val="18"/>
                <w:szCs w:val="20"/>
              </w:rPr>
            </w:pPr>
            <w:r>
              <w:rPr>
                <w:rFonts w:ascii="Times New Roman" w:hAnsi="Times New Roman" w:cs="宋体" w:hint="eastAsia"/>
                <w:sz w:val="18"/>
                <w:szCs w:val="20"/>
                <w:lang w:bidi="ar"/>
              </w:rPr>
              <w:t>用游标卡尺或钢直尺测量，精确至</w:t>
            </w:r>
            <w:r>
              <w:rPr>
                <w:rFonts w:ascii="Times New Roman" w:hAnsi="Times New Roman"/>
                <w:sz w:val="18"/>
                <w:szCs w:val="20"/>
                <w:lang w:bidi="ar"/>
              </w:rPr>
              <w:t>0.1mm</w:t>
            </w:r>
          </w:p>
        </w:tc>
        <w:tc>
          <w:tcPr>
            <w:tcW w:w="680" w:type="pct"/>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vAlign w:val="center"/>
          </w:tcPr>
          <w:p w14:paraId="33899A1E" w14:textId="77777777" w:rsidR="007D4E06" w:rsidRDefault="00AB3CDB">
            <w:pPr>
              <w:jc w:val="center"/>
              <w:rPr>
                <w:rFonts w:ascii="Times New Roman" w:hAnsi="Times New Roman"/>
                <w:sz w:val="18"/>
                <w:szCs w:val="20"/>
              </w:rPr>
            </w:pPr>
            <w:r>
              <w:rPr>
                <w:rFonts w:ascii="Times New Roman" w:hAnsi="Times New Roman"/>
                <w:sz w:val="18"/>
                <w:szCs w:val="20"/>
                <w:lang w:bidi="ar"/>
              </w:rPr>
              <w:t>0.1</w:t>
            </w:r>
          </w:p>
        </w:tc>
      </w:tr>
    </w:tbl>
    <w:p w14:paraId="76A9AD2F" w14:textId="77777777" w:rsidR="007D4E06" w:rsidRDefault="00AB3CDB">
      <w:pPr>
        <w:pStyle w:val="affffffffd"/>
      </w:pPr>
      <w:r>
        <w:rPr>
          <w:rFonts w:hint="eastAsia"/>
        </w:rPr>
        <w:t>预应力实心</w:t>
      </w:r>
      <w:proofErr w:type="gramStart"/>
      <w:r>
        <w:rPr>
          <w:rFonts w:hint="eastAsia"/>
        </w:rPr>
        <w:t>方桩各部位</w:t>
      </w:r>
      <w:proofErr w:type="gramEnd"/>
      <w:r>
        <w:rPr>
          <w:rFonts w:hint="eastAsia"/>
        </w:rPr>
        <w:t>的外观质量要求应符合表5.3.4的规定。</w:t>
      </w:r>
    </w:p>
    <w:p w14:paraId="6665D810" w14:textId="77777777" w:rsidR="007D4E06" w:rsidRDefault="00AB3CDB">
      <w:pPr>
        <w:snapToGrid w:val="0"/>
        <w:jc w:val="center"/>
        <w:rPr>
          <w:rFonts w:ascii="黑体" w:eastAsia="黑体" w:hAnsi="黑体" w:cs="黑体"/>
          <w:bCs/>
          <w:lang w:bidi="ar"/>
        </w:rPr>
      </w:pPr>
      <w:r>
        <w:rPr>
          <w:rFonts w:ascii="黑体" w:eastAsia="黑体" w:hAnsi="黑体" w:cs="黑体" w:hint="eastAsia"/>
          <w:bCs/>
          <w:lang w:bidi="ar"/>
        </w:rPr>
        <w:lastRenderedPageBreak/>
        <w:t>表</w:t>
      </w:r>
      <w:r>
        <w:rPr>
          <w:rFonts w:ascii="黑体" w:eastAsia="黑体" w:hAnsi="黑体" w:cs="黑体"/>
          <w:bCs/>
          <w:lang w:bidi="ar"/>
        </w:rPr>
        <w:t>5.3.4</w:t>
      </w:r>
      <w:r>
        <w:rPr>
          <w:rFonts w:ascii="黑体" w:eastAsia="黑体" w:hAnsi="黑体" w:cs="黑体" w:hint="eastAsia"/>
          <w:bCs/>
          <w:lang w:bidi="ar"/>
        </w:rPr>
        <w:t>预应力实心方桩的外观质量要求</w:t>
      </w:r>
    </w:p>
    <w:tbl>
      <w:tblPr>
        <w:tblW w:w="5050"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631"/>
        <w:gridCol w:w="948"/>
        <w:gridCol w:w="1265"/>
        <w:gridCol w:w="6634"/>
      </w:tblGrid>
      <w:tr w:rsidR="007D4E06" w14:paraId="5458DC55" w14:textId="77777777">
        <w:trPr>
          <w:trHeight w:val="90"/>
        </w:trPr>
        <w:tc>
          <w:tcPr>
            <w:tcW w:w="567" w:type="dxa"/>
            <w:tcBorders>
              <w:top w:val="single" w:sz="12"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6C1EBE8B"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序号</w:t>
            </w:r>
          </w:p>
        </w:tc>
        <w:tc>
          <w:tcPr>
            <w:tcW w:w="1985" w:type="dxa"/>
            <w:gridSpan w:val="2"/>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280C770"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项目</w:t>
            </w:r>
          </w:p>
        </w:tc>
        <w:tc>
          <w:tcPr>
            <w:tcW w:w="5954" w:type="dxa"/>
            <w:tcBorders>
              <w:top w:val="single" w:sz="12"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51701816"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质量要求</w:t>
            </w:r>
          </w:p>
        </w:tc>
      </w:tr>
      <w:tr w:rsidR="007D4E06" w14:paraId="56B42915" w14:textId="77777777">
        <w:trPr>
          <w:trHeight w:val="140"/>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700988A2"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1</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8CBB44D"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粘皮和麻面</w:t>
            </w:r>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79D0B4C7"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局部粘皮和麻面累计面积不</w:t>
            </w:r>
            <w:proofErr w:type="gramStart"/>
            <w:r>
              <w:rPr>
                <w:rFonts w:ascii="Times New Roman" w:hAnsi="Times New Roman" w:cs="宋体" w:hint="eastAsia"/>
                <w:kern w:val="0"/>
                <w:sz w:val="18"/>
                <w:szCs w:val="20"/>
                <w:lang w:bidi="ar"/>
              </w:rPr>
              <w:t>大于桩总外表面</w:t>
            </w:r>
            <w:proofErr w:type="gramEnd"/>
            <w:r>
              <w:rPr>
                <w:rFonts w:ascii="Times New Roman" w:hAnsi="Times New Roman" w:cs="宋体" w:hint="eastAsia"/>
                <w:kern w:val="0"/>
                <w:sz w:val="18"/>
                <w:szCs w:val="20"/>
                <w:lang w:bidi="ar"/>
              </w:rPr>
              <w:t>的</w:t>
            </w:r>
            <w:r>
              <w:rPr>
                <w:rFonts w:ascii="Times New Roman" w:hAnsi="Times New Roman"/>
                <w:sz w:val="18"/>
                <w:szCs w:val="20"/>
                <w:lang w:bidi="ar"/>
              </w:rPr>
              <w:t>0</w:t>
            </w:r>
            <w:r>
              <w:rPr>
                <w:rFonts w:ascii="Times New Roman" w:hAnsi="Times New Roman"/>
                <w:kern w:val="0"/>
                <w:sz w:val="18"/>
                <w:szCs w:val="20"/>
                <w:lang w:bidi="ar"/>
              </w:rPr>
              <w:t>.5</w:t>
            </w:r>
            <w:r>
              <w:rPr>
                <w:rFonts w:ascii="Times New Roman" w:hAnsi="Times New Roman" w:cs="宋体" w:hint="eastAsia"/>
                <w:kern w:val="0"/>
                <w:sz w:val="18"/>
                <w:szCs w:val="20"/>
                <w:lang w:bidi="ar"/>
              </w:rPr>
              <w:t>％；每处粘皮和麻面的深度不大于</w:t>
            </w:r>
            <w:r>
              <w:rPr>
                <w:rFonts w:ascii="Times New Roman" w:hAnsi="Times New Roman"/>
                <w:kern w:val="0"/>
                <w:sz w:val="18"/>
                <w:szCs w:val="20"/>
                <w:lang w:bidi="ar"/>
              </w:rPr>
              <w:t>5mm</w:t>
            </w:r>
            <w:r>
              <w:rPr>
                <w:rFonts w:ascii="Times New Roman" w:hAnsi="Times New Roman" w:cs="宋体" w:hint="eastAsia"/>
                <w:kern w:val="0"/>
                <w:sz w:val="18"/>
                <w:szCs w:val="20"/>
                <w:lang w:bidi="ar"/>
              </w:rPr>
              <w:t>，且应做有效的修补</w:t>
            </w:r>
          </w:p>
        </w:tc>
      </w:tr>
      <w:tr w:rsidR="007D4E06" w14:paraId="404B4E68" w14:textId="77777777">
        <w:trPr>
          <w:trHeight w:val="225"/>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5898EEF5"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2</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E140F28"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混凝土</w:t>
            </w:r>
            <w:proofErr w:type="gramStart"/>
            <w:r>
              <w:rPr>
                <w:rFonts w:ascii="Times New Roman" w:hAnsi="Times New Roman" w:cs="宋体" w:hint="eastAsia"/>
                <w:kern w:val="0"/>
                <w:sz w:val="18"/>
                <w:szCs w:val="20"/>
                <w:lang w:bidi="ar"/>
              </w:rPr>
              <w:t>局部磕损</w:t>
            </w:r>
            <w:proofErr w:type="gramEnd"/>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62966FC9" w14:textId="77777777" w:rsidR="007D4E06" w:rsidRDefault="00AB3CDB">
            <w:pPr>
              <w:widowControl/>
              <w:jc w:val="left"/>
              <w:rPr>
                <w:rFonts w:ascii="Times New Roman" w:hAnsi="Times New Roman"/>
                <w:kern w:val="0"/>
                <w:sz w:val="18"/>
                <w:szCs w:val="20"/>
              </w:rPr>
            </w:pPr>
            <w:proofErr w:type="gramStart"/>
            <w:r>
              <w:rPr>
                <w:rFonts w:ascii="Times New Roman" w:hAnsi="Times New Roman" w:cs="宋体" w:hint="eastAsia"/>
                <w:kern w:val="0"/>
                <w:sz w:val="18"/>
                <w:szCs w:val="20"/>
                <w:lang w:bidi="ar"/>
              </w:rPr>
              <w:t>局部磕损不应</w:t>
            </w:r>
            <w:proofErr w:type="gramEnd"/>
            <w:r>
              <w:rPr>
                <w:rFonts w:ascii="Times New Roman" w:hAnsi="Times New Roman" w:cs="宋体" w:hint="eastAsia"/>
                <w:kern w:val="0"/>
                <w:sz w:val="18"/>
                <w:szCs w:val="20"/>
                <w:lang w:bidi="ar"/>
              </w:rPr>
              <w:t>大于</w:t>
            </w:r>
            <w:r>
              <w:rPr>
                <w:rFonts w:ascii="Times New Roman" w:hAnsi="Times New Roman"/>
                <w:kern w:val="0"/>
                <w:sz w:val="18"/>
                <w:szCs w:val="20"/>
                <w:lang w:bidi="ar"/>
              </w:rPr>
              <w:t>5mm</w:t>
            </w:r>
            <w:r>
              <w:rPr>
                <w:rFonts w:ascii="Times New Roman" w:hAnsi="Times New Roman" w:cs="宋体" w:hint="eastAsia"/>
                <w:kern w:val="0"/>
                <w:sz w:val="18"/>
                <w:szCs w:val="20"/>
                <w:lang w:bidi="ar"/>
              </w:rPr>
              <w:t>，每处面积不得大于</w:t>
            </w:r>
            <w:r>
              <w:rPr>
                <w:rFonts w:ascii="Times New Roman" w:hAnsi="Times New Roman"/>
                <w:kern w:val="0"/>
                <w:sz w:val="18"/>
                <w:szCs w:val="20"/>
                <w:lang w:bidi="ar"/>
              </w:rPr>
              <w:t>50cm</w:t>
            </w:r>
            <w:r>
              <w:rPr>
                <w:rFonts w:ascii="Times New Roman" w:hAnsi="Times New Roman"/>
                <w:kern w:val="0"/>
                <w:sz w:val="18"/>
                <w:szCs w:val="20"/>
                <w:vertAlign w:val="superscript"/>
                <w:lang w:bidi="ar"/>
              </w:rPr>
              <w:t>2</w:t>
            </w:r>
            <w:r>
              <w:rPr>
                <w:rFonts w:ascii="Times New Roman" w:hAnsi="Times New Roman" w:cs="宋体" w:hint="eastAsia"/>
                <w:kern w:val="0"/>
                <w:sz w:val="18"/>
                <w:szCs w:val="20"/>
                <w:lang w:bidi="ar"/>
              </w:rPr>
              <w:t>，且应做有效的修补</w:t>
            </w:r>
          </w:p>
        </w:tc>
      </w:tr>
      <w:tr w:rsidR="007D4E06" w14:paraId="542F5C01" w14:textId="77777777">
        <w:trPr>
          <w:trHeight w:val="158"/>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240BC433"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3</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27298E3"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外表面露筋</w:t>
            </w:r>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1603DCB"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不允许</w:t>
            </w:r>
          </w:p>
        </w:tc>
      </w:tr>
      <w:tr w:rsidR="007D4E06" w14:paraId="327B4DA6" w14:textId="77777777">
        <w:trPr>
          <w:trHeight w:val="415"/>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37E9623D"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4</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F6A89C4"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表面裂缝</w:t>
            </w:r>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0533E23F"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不得出现环向和纵向裂缝，但龟裂、水纹不在此限</w:t>
            </w:r>
          </w:p>
        </w:tc>
      </w:tr>
      <w:tr w:rsidR="007D4E06" w14:paraId="675542E6" w14:textId="77777777">
        <w:trPr>
          <w:trHeight w:val="90"/>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3F5EAD13"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5</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E228E97"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桩端面平整度</w:t>
            </w:r>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7EC504C7"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桩端面混凝土和预应力</w:t>
            </w:r>
            <w:proofErr w:type="gramStart"/>
            <w:r>
              <w:rPr>
                <w:rFonts w:ascii="Times New Roman" w:hAnsi="Times New Roman" w:cs="宋体" w:hint="eastAsia"/>
                <w:kern w:val="0"/>
                <w:sz w:val="18"/>
                <w:szCs w:val="20"/>
                <w:lang w:bidi="ar"/>
              </w:rPr>
              <w:t>钢筋镦头不得</w:t>
            </w:r>
            <w:proofErr w:type="gramEnd"/>
            <w:r>
              <w:rPr>
                <w:rFonts w:ascii="Times New Roman" w:hAnsi="Times New Roman" w:cs="宋体" w:hint="eastAsia"/>
                <w:kern w:val="0"/>
                <w:sz w:val="18"/>
                <w:szCs w:val="20"/>
                <w:lang w:bidi="ar"/>
              </w:rPr>
              <w:t>高出端板平面</w:t>
            </w:r>
          </w:p>
        </w:tc>
      </w:tr>
      <w:tr w:rsidR="007D4E06" w14:paraId="08D3E3E0" w14:textId="77777777">
        <w:trPr>
          <w:trHeight w:val="105"/>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CF44E17"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6</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364AEB5"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断筋、</w:t>
            </w:r>
            <w:proofErr w:type="gramStart"/>
            <w:r>
              <w:rPr>
                <w:rFonts w:ascii="Times New Roman" w:hAnsi="Times New Roman" w:cs="宋体" w:hint="eastAsia"/>
                <w:kern w:val="0"/>
                <w:sz w:val="18"/>
                <w:szCs w:val="20"/>
                <w:lang w:bidi="ar"/>
              </w:rPr>
              <w:t>脱头</w:t>
            </w:r>
            <w:proofErr w:type="gramEnd"/>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588F343D"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不允许</w:t>
            </w:r>
          </w:p>
        </w:tc>
      </w:tr>
      <w:tr w:rsidR="007D4E06" w14:paraId="7AF2D8EB" w14:textId="77777777">
        <w:trPr>
          <w:trHeight w:val="105"/>
        </w:trPr>
        <w:tc>
          <w:tcPr>
            <w:tcW w:w="567"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3D9C870"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7</w:t>
            </w:r>
          </w:p>
        </w:tc>
        <w:tc>
          <w:tcPr>
            <w:tcW w:w="1985"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14EB5625" w14:textId="77777777" w:rsidR="007D4E06" w:rsidRDefault="00AB3CDB">
            <w:pPr>
              <w:widowControl/>
              <w:jc w:val="center"/>
              <w:rPr>
                <w:rFonts w:ascii="Times New Roman" w:hAnsi="Times New Roman"/>
                <w:kern w:val="0"/>
                <w:sz w:val="18"/>
                <w:szCs w:val="20"/>
              </w:rPr>
            </w:pPr>
            <w:proofErr w:type="gramStart"/>
            <w:r>
              <w:rPr>
                <w:rFonts w:ascii="Times New Roman" w:hAnsi="Times New Roman" w:cs="宋体" w:hint="eastAsia"/>
                <w:kern w:val="0"/>
                <w:sz w:val="18"/>
                <w:szCs w:val="20"/>
                <w:lang w:bidi="ar"/>
              </w:rPr>
              <w:t>桩套箍</w:t>
            </w:r>
            <w:proofErr w:type="gramEnd"/>
            <w:r>
              <w:rPr>
                <w:rFonts w:ascii="Times New Roman" w:hAnsi="Times New Roman" w:cs="宋体" w:hint="eastAsia"/>
                <w:kern w:val="0"/>
                <w:sz w:val="18"/>
                <w:szCs w:val="20"/>
                <w:lang w:bidi="ar"/>
              </w:rPr>
              <w:t>凹陷</w:t>
            </w:r>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23547AAC"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凹陷深度不大于</w:t>
            </w:r>
            <w:r>
              <w:rPr>
                <w:rFonts w:ascii="Times New Roman" w:hAnsi="Times New Roman"/>
                <w:kern w:val="0"/>
                <w:sz w:val="18"/>
                <w:szCs w:val="20"/>
                <w:lang w:bidi="ar"/>
              </w:rPr>
              <w:t>10mm</w:t>
            </w:r>
          </w:p>
        </w:tc>
      </w:tr>
      <w:tr w:rsidR="007D4E06" w14:paraId="25B5855C" w14:textId="77777777">
        <w:trPr>
          <w:trHeight w:val="105"/>
        </w:trPr>
        <w:tc>
          <w:tcPr>
            <w:tcW w:w="567" w:type="dxa"/>
            <w:vMerge w:val="restart"/>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5178B7AA" w14:textId="77777777" w:rsidR="007D4E06" w:rsidRDefault="00AB3CDB">
            <w:pPr>
              <w:widowControl/>
              <w:jc w:val="center"/>
              <w:rPr>
                <w:rFonts w:ascii="Times New Roman" w:hAnsi="Times New Roman"/>
                <w:kern w:val="0"/>
                <w:sz w:val="18"/>
                <w:szCs w:val="20"/>
              </w:rPr>
            </w:pPr>
            <w:r>
              <w:rPr>
                <w:rFonts w:ascii="Times New Roman" w:hAnsi="Times New Roman"/>
                <w:kern w:val="0"/>
                <w:sz w:val="18"/>
                <w:szCs w:val="20"/>
                <w:lang w:bidi="ar"/>
              </w:rPr>
              <w:t>8</w:t>
            </w:r>
          </w:p>
        </w:tc>
        <w:tc>
          <w:tcPr>
            <w:tcW w:w="851" w:type="dxa"/>
            <w:vMerge w:val="restart"/>
            <w:tcBorders>
              <w:top w:val="single" w:sz="6" w:space="0" w:color="auto"/>
              <w:left w:val="single" w:sz="6" w:space="0" w:color="auto"/>
              <w:bottom w:val="single" w:sz="12" w:space="0" w:color="auto"/>
              <w:right w:val="single" w:sz="4" w:space="0" w:color="auto"/>
            </w:tcBorders>
            <w:shd w:val="clear" w:color="auto" w:fill="auto"/>
            <w:tcMar>
              <w:left w:w="0" w:type="dxa"/>
              <w:right w:w="0" w:type="dxa"/>
            </w:tcMar>
            <w:vAlign w:val="center"/>
          </w:tcPr>
          <w:p w14:paraId="1F2ADE2F"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桩身与端板、套箍</w:t>
            </w:r>
          </w:p>
          <w:p w14:paraId="4A9A7A5B"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结合面</w:t>
            </w:r>
          </w:p>
        </w:tc>
        <w:tc>
          <w:tcPr>
            <w:tcW w:w="1135" w:type="dxa"/>
            <w:tcBorders>
              <w:top w:val="single" w:sz="6" w:space="0" w:color="auto"/>
              <w:left w:val="single" w:sz="4" w:space="0" w:color="auto"/>
              <w:bottom w:val="single" w:sz="6" w:space="0" w:color="auto"/>
              <w:right w:val="single" w:sz="6" w:space="0" w:color="auto"/>
            </w:tcBorders>
            <w:shd w:val="clear" w:color="auto" w:fill="auto"/>
            <w:vAlign w:val="center"/>
          </w:tcPr>
          <w:p w14:paraId="2354C143"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漏浆</w:t>
            </w:r>
          </w:p>
        </w:tc>
        <w:tc>
          <w:tcPr>
            <w:tcW w:w="5954"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0586F6C5"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漏浆深度不大于</w:t>
            </w:r>
            <w:r>
              <w:rPr>
                <w:rFonts w:ascii="Times New Roman" w:hAnsi="Times New Roman"/>
                <w:kern w:val="0"/>
                <w:sz w:val="18"/>
                <w:szCs w:val="20"/>
                <w:lang w:bidi="ar"/>
              </w:rPr>
              <w:t>5mm</w:t>
            </w:r>
            <w:r>
              <w:rPr>
                <w:rFonts w:ascii="Times New Roman" w:hAnsi="Times New Roman" w:cs="宋体" w:hint="eastAsia"/>
                <w:kern w:val="0"/>
                <w:sz w:val="18"/>
                <w:szCs w:val="20"/>
                <w:lang w:bidi="ar"/>
              </w:rPr>
              <w:t>，漏浆长度不大于桩横截面周长的</w:t>
            </w:r>
            <w:r>
              <w:rPr>
                <w:rFonts w:ascii="Times New Roman" w:hAnsi="Times New Roman"/>
                <w:kern w:val="0"/>
                <w:sz w:val="18"/>
                <w:szCs w:val="20"/>
                <w:lang w:bidi="ar"/>
              </w:rPr>
              <w:t>1/6</w:t>
            </w:r>
            <w:r>
              <w:rPr>
                <w:rFonts w:ascii="Times New Roman" w:hAnsi="Times New Roman" w:cs="宋体" w:hint="eastAsia"/>
                <w:kern w:val="0"/>
                <w:sz w:val="18"/>
                <w:szCs w:val="20"/>
                <w:lang w:bidi="ar"/>
              </w:rPr>
              <w:t>，且应做有效的修补</w:t>
            </w:r>
          </w:p>
        </w:tc>
      </w:tr>
      <w:tr w:rsidR="007D4E06" w14:paraId="57993044" w14:textId="77777777">
        <w:trPr>
          <w:trHeight w:val="105"/>
        </w:trPr>
        <w:tc>
          <w:tcPr>
            <w:tcW w:w="567" w:type="dxa"/>
            <w:vMerge/>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3FC9F130" w14:textId="77777777" w:rsidR="007D4E06" w:rsidRDefault="007D4E06">
            <w:pPr>
              <w:rPr>
                <w:sz w:val="20"/>
                <w:szCs w:val="20"/>
              </w:rPr>
            </w:pPr>
          </w:p>
        </w:tc>
        <w:tc>
          <w:tcPr>
            <w:tcW w:w="851" w:type="dxa"/>
            <w:vMerge/>
            <w:tcBorders>
              <w:top w:val="single" w:sz="6" w:space="0" w:color="auto"/>
              <w:left w:val="single" w:sz="6" w:space="0" w:color="auto"/>
              <w:bottom w:val="single" w:sz="12" w:space="0" w:color="auto"/>
              <w:right w:val="single" w:sz="4" w:space="0" w:color="auto"/>
            </w:tcBorders>
            <w:shd w:val="clear" w:color="auto" w:fill="auto"/>
            <w:tcMar>
              <w:left w:w="0" w:type="dxa"/>
              <w:right w:w="0" w:type="dxa"/>
            </w:tcMar>
            <w:vAlign w:val="center"/>
          </w:tcPr>
          <w:p w14:paraId="4136A550" w14:textId="77777777" w:rsidR="007D4E06" w:rsidRDefault="007D4E06">
            <w:pPr>
              <w:rPr>
                <w:sz w:val="20"/>
                <w:szCs w:val="20"/>
              </w:rPr>
            </w:pPr>
          </w:p>
        </w:tc>
        <w:tc>
          <w:tcPr>
            <w:tcW w:w="1135" w:type="dxa"/>
            <w:tcBorders>
              <w:top w:val="single" w:sz="6" w:space="0" w:color="auto"/>
              <w:left w:val="single" w:sz="4" w:space="0" w:color="auto"/>
              <w:bottom w:val="single" w:sz="12" w:space="0" w:color="auto"/>
              <w:right w:val="single" w:sz="6" w:space="0" w:color="auto"/>
            </w:tcBorders>
            <w:shd w:val="clear" w:color="auto" w:fill="auto"/>
            <w:vAlign w:val="center"/>
          </w:tcPr>
          <w:p w14:paraId="6870D6F6" w14:textId="77777777" w:rsidR="007D4E06" w:rsidRDefault="00AB3CDB">
            <w:pPr>
              <w:widowControl/>
              <w:jc w:val="center"/>
              <w:rPr>
                <w:rFonts w:ascii="Times New Roman" w:hAnsi="Times New Roman"/>
                <w:kern w:val="0"/>
                <w:sz w:val="18"/>
                <w:szCs w:val="20"/>
              </w:rPr>
            </w:pPr>
            <w:r>
              <w:rPr>
                <w:rFonts w:ascii="Times New Roman" w:hAnsi="Times New Roman" w:cs="宋体" w:hint="eastAsia"/>
                <w:kern w:val="0"/>
                <w:sz w:val="18"/>
                <w:szCs w:val="20"/>
                <w:lang w:bidi="ar"/>
              </w:rPr>
              <w:t>空洞及蜂窝</w:t>
            </w:r>
          </w:p>
        </w:tc>
        <w:tc>
          <w:tcPr>
            <w:tcW w:w="5954" w:type="dxa"/>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vAlign w:val="center"/>
          </w:tcPr>
          <w:p w14:paraId="4BF38098" w14:textId="77777777" w:rsidR="007D4E06" w:rsidRDefault="00AB3CDB">
            <w:pPr>
              <w:widowControl/>
              <w:jc w:val="left"/>
              <w:rPr>
                <w:rFonts w:ascii="Times New Roman" w:hAnsi="Times New Roman"/>
                <w:kern w:val="0"/>
                <w:sz w:val="18"/>
                <w:szCs w:val="20"/>
              </w:rPr>
            </w:pPr>
            <w:r>
              <w:rPr>
                <w:rFonts w:ascii="Times New Roman" w:hAnsi="Times New Roman" w:cs="宋体" w:hint="eastAsia"/>
                <w:kern w:val="0"/>
                <w:sz w:val="18"/>
                <w:szCs w:val="20"/>
                <w:lang w:bidi="ar"/>
              </w:rPr>
              <w:t>不允许</w:t>
            </w:r>
          </w:p>
        </w:tc>
      </w:tr>
    </w:tbl>
    <w:p w14:paraId="2ADD93DF" w14:textId="77777777" w:rsidR="007D4E06" w:rsidRDefault="00AB3CDB">
      <w:pPr>
        <w:pStyle w:val="affffffffd"/>
      </w:pPr>
      <w:r>
        <w:rPr>
          <w:rFonts w:hint="eastAsia"/>
        </w:rPr>
        <w:t>机械连接接头应按相关标准进行接头受拉承载力、</w:t>
      </w:r>
      <w:proofErr w:type="gramStart"/>
      <w:r>
        <w:rPr>
          <w:rFonts w:hint="eastAsia"/>
        </w:rPr>
        <w:t>受弯承载力</w:t>
      </w:r>
      <w:proofErr w:type="gramEnd"/>
      <w:r>
        <w:rPr>
          <w:rFonts w:hint="eastAsia"/>
        </w:rPr>
        <w:t>、</w:t>
      </w:r>
      <w:proofErr w:type="gramStart"/>
      <w:r>
        <w:rPr>
          <w:rFonts w:hint="eastAsia"/>
        </w:rPr>
        <w:t>受剪承载力</w:t>
      </w:r>
      <w:proofErr w:type="gramEnd"/>
      <w:r>
        <w:rPr>
          <w:rFonts w:hint="eastAsia"/>
        </w:rPr>
        <w:t>检测，其机械连接桩身接头力学性能计算应满足本规程4</w:t>
      </w:r>
      <w:r>
        <w:t>.3.6</w:t>
      </w:r>
      <w:r>
        <w:rPr>
          <w:rFonts w:hint="eastAsia"/>
        </w:rPr>
        <w:t>条的相关要求。机械连接的主要强度指标应由检测机构检测后方可应用于工程中。</w:t>
      </w:r>
    </w:p>
    <w:p w14:paraId="117E8C75" w14:textId="77777777" w:rsidR="007D4E06" w:rsidRDefault="00AB3CDB">
      <w:pPr>
        <w:pStyle w:val="affffffffd"/>
      </w:pPr>
      <w:r>
        <w:rPr>
          <w:rFonts w:hint="eastAsia"/>
        </w:rPr>
        <w:t>机械连接方式包括无端板机械连接及带端板机械连接。无端板机械连接连接件的抗拉强度不应低于预应力钢筋强度，连接件的机械性能应符合《钢筋机械连接技术规程》 JGJ 107的规定。</w:t>
      </w:r>
    </w:p>
    <w:p w14:paraId="3EDF320E" w14:textId="77777777" w:rsidR="007D4E06" w:rsidRDefault="00AB3CDB">
      <w:pPr>
        <w:pStyle w:val="affffffffd"/>
      </w:pPr>
      <w:r>
        <w:rPr>
          <w:rFonts w:hint="eastAsia"/>
        </w:rPr>
        <w:t>预应力实心方桩端板</w:t>
      </w:r>
      <w:proofErr w:type="gramStart"/>
      <w:r>
        <w:rPr>
          <w:rFonts w:hint="eastAsia"/>
        </w:rPr>
        <w:t>宜设置钢</w:t>
      </w:r>
      <w:proofErr w:type="gramEnd"/>
      <w:r>
        <w:rPr>
          <w:rFonts w:hint="eastAsia"/>
        </w:rPr>
        <w:t>套箍，无端板机械连接预应力实心</w:t>
      </w:r>
      <w:proofErr w:type="gramStart"/>
      <w:r>
        <w:rPr>
          <w:rFonts w:hint="eastAsia"/>
        </w:rPr>
        <w:t>方桩应设置</w:t>
      </w:r>
      <w:proofErr w:type="gramEnd"/>
      <w:r>
        <w:rPr>
          <w:rFonts w:hint="eastAsia"/>
        </w:rPr>
        <w:t>钢套箍。部分预应力实心方桩端板应设置锚固筋，</w:t>
      </w:r>
      <w:proofErr w:type="gramStart"/>
      <w:r>
        <w:rPr>
          <w:rFonts w:hint="eastAsia"/>
        </w:rPr>
        <w:t>锚固筋应采用</w:t>
      </w:r>
      <w:proofErr w:type="gramEnd"/>
      <w:r>
        <w:rPr>
          <w:rFonts w:hint="eastAsia"/>
        </w:rPr>
        <w:t>非预应力钢筋，并按相关标准设计与端板焊接连接，可采用穿孔塞焊或其他可靠的焊接连接方式。</w:t>
      </w:r>
    </w:p>
    <w:p w14:paraId="13901CDA" w14:textId="77777777" w:rsidR="007D4E06" w:rsidRDefault="00AB3CDB">
      <w:pPr>
        <w:pStyle w:val="affffffffd"/>
      </w:pPr>
      <w:r>
        <w:rPr>
          <w:rFonts w:hint="eastAsia"/>
        </w:rPr>
        <w:t>预应力实心方</w:t>
      </w:r>
      <w:proofErr w:type="gramStart"/>
      <w:r>
        <w:rPr>
          <w:rFonts w:hint="eastAsia"/>
        </w:rPr>
        <w:t>桩桩尖宜采用一</w:t>
      </w:r>
      <w:proofErr w:type="gramEnd"/>
      <w:r>
        <w:rPr>
          <w:rFonts w:hint="eastAsia"/>
        </w:rPr>
        <w:t>体式桩尖，也可采用装配式桩尖。装配式桩尖的混凝土强度等级不宜低于桩身强度，且应与桩身可靠连接。桩</w:t>
      </w:r>
      <w:proofErr w:type="gramStart"/>
      <w:r>
        <w:rPr>
          <w:rFonts w:hint="eastAsia"/>
        </w:rPr>
        <w:t>尖采用</w:t>
      </w:r>
      <w:proofErr w:type="gramEnd"/>
      <w:r>
        <w:rPr>
          <w:rFonts w:hint="eastAsia"/>
        </w:rPr>
        <w:t>钢桩靴时，其材质应符合《碳素结构钢》 GB/T 700的有关规定，机械性能不宜低于Q235B的要求，制作及焊接应符合《建筑结构钢焊接技术规程》 JGJ85的有关规定。</w:t>
      </w:r>
    </w:p>
    <w:p w14:paraId="1AAFA1E7" w14:textId="77777777" w:rsidR="007D4E06" w:rsidRDefault="00AB3CDB">
      <w:pPr>
        <w:pStyle w:val="affffffffd"/>
      </w:pPr>
      <w:r>
        <w:rPr>
          <w:rFonts w:hint="eastAsia"/>
        </w:rPr>
        <w:t>对腐蚀、冻害特殊要求环境下的预应力实心方桩，应对其原材料、混凝土配合比和生产工艺等相关技术进行控制，并采取相应的有效措施，通过试验确定。上下节接桩宜采用机械连接，优先采用机械</w:t>
      </w:r>
      <w:proofErr w:type="gramStart"/>
      <w:r>
        <w:rPr>
          <w:rFonts w:hint="eastAsia"/>
        </w:rPr>
        <w:t>加连续</w:t>
      </w:r>
      <w:proofErr w:type="gramEnd"/>
      <w:r>
        <w:rPr>
          <w:rFonts w:hint="eastAsia"/>
        </w:rPr>
        <w:t>焊接的复合连接方式。</w:t>
      </w:r>
    </w:p>
    <w:p w14:paraId="5EE2D210" w14:textId="77777777" w:rsidR="007D4E06" w:rsidRDefault="00AB3CDB">
      <w:pPr>
        <w:pStyle w:val="affffffffd"/>
      </w:pPr>
      <w:r>
        <w:rPr>
          <w:rFonts w:hint="eastAsia"/>
        </w:rPr>
        <w:t>预应力实心方桩出厂时应有产品合格证，桩身两端应有标记。产品合格证内容包括：制造厂的厂名或注册商标、合格证编号、生产日期、出厂日期、出厂检验合格章、检验员签名或盖章（可用检验员代号表示）等，还包括方桩类型、规格、型号、边长、混凝土强度等级、单节长度等。抗拔预应力实心方</w:t>
      </w:r>
      <w:proofErr w:type="gramStart"/>
      <w:r>
        <w:rPr>
          <w:rFonts w:hint="eastAsia"/>
        </w:rPr>
        <w:t>桩除了</w:t>
      </w:r>
      <w:proofErr w:type="gramEnd"/>
      <w:r>
        <w:rPr>
          <w:rFonts w:hint="eastAsia"/>
        </w:rPr>
        <w:t>上述标记外还要有明显的抗拔标识，凡与承台连接的桩节应在桩端侧面标向上箭头标记。</w:t>
      </w:r>
    </w:p>
    <w:p w14:paraId="3EA1A407" w14:textId="77777777" w:rsidR="007D4E06" w:rsidRDefault="00AB3CDB">
      <w:pPr>
        <w:pStyle w:val="affffffffd"/>
      </w:pPr>
      <w:r>
        <w:rPr>
          <w:rFonts w:hint="eastAsia"/>
        </w:rPr>
        <w:t>预应力实心方桩检验分出厂检验和型式检验，其桩身的开裂弯矩及极限弯矩检验值应符合本规程附录E和附录F的规定。</w:t>
      </w:r>
    </w:p>
    <w:p w14:paraId="5A1E6FD1" w14:textId="77777777" w:rsidR="007D4E06" w:rsidRDefault="00AB3CDB">
      <w:pPr>
        <w:pStyle w:val="aff2"/>
        <w:spacing w:before="312" w:after="312"/>
      </w:pPr>
      <w:bookmarkStart w:id="74" w:name="_Toc73973707"/>
      <w:r>
        <w:rPr>
          <w:rFonts w:hint="eastAsia"/>
        </w:rPr>
        <w:t>预应力实心方桩基础施工</w:t>
      </w:r>
      <w:bookmarkEnd w:id="74"/>
    </w:p>
    <w:p w14:paraId="5CB48582" w14:textId="77777777" w:rsidR="007D4E06" w:rsidRDefault="00AB3CDB">
      <w:pPr>
        <w:pStyle w:val="aff3"/>
        <w:spacing w:before="156" w:after="156"/>
        <w:ind w:left="0"/>
      </w:pPr>
      <w:bookmarkStart w:id="75" w:name="_Toc73973708"/>
      <w:r>
        <w:rPr>
          <w:rFonts w:hint="eastAsia"/>
        </w:rPr>
        <w:t>一般要求</w:t>
      </w:r>
      <w:bookmarkEnd w:id="75"/>
    </w:p>
    <w:p w14:paraId="1472AB3D" w14:textId="77777777" w:rsidR="007D4E06" w:rsidRDefault="00AB3CDB">
      <w:pPr>
        <w:pStyle w:val="affffffffd"/>
      </w:pPr>
      <w:r>
        <w:rPr>
          <w:rFonts w:ascii="Times New Roman" w:hint="eastAsia"/>
        </w:rPr>
        <w:t>采用预应力实心方桩基础的场地，应进行下列评价工作：</w:t>
      </w:r>
    </w:p>
    <w:p w14:paraId="0E2002ED" w14:textId="77777777" w:rsidR="007D4E06" w:rsidRDefault="00AB3CDB">
      <w:pPr>
        <w:pStyle w:val="affff1"/>
        <w:widowControl/>
        <w:numPr>
          <w:ilvl w:val="0"/>
          <w:numId w:val="66"/>
        </w:numPr>
        <w:adjustRightInd/>
        <w:spacing w:line="240" w:lineRule="auto"/>
        <w:rPr>
          <w:rFonts w:ascii="Times New Roman" w:hAnsi="Times New Roman"/>
          <w:sz w:val="21"/>
        </w:rPr>
      </w:pPr>
      <w:r>
        <w:rPr>
          <w:rFonts w:ascii="Times New Roman" w:hAnsi="Times New Roman" w:hint="eastAsia"/>
          <w:sz w:val="21"/>
        </w:rPr>
        <w:lastRenderedPageBreak/>
        <w:t>场地的交通运输条件；</w:t>
      </w:r>
    </w:p>
    <w:p w14:paraId="7D1D07AD" w14:textId="77777777" w:rsidR="007D4E06" w:rsidRDefault="00AB3CDB">
      <w:pPr>
        <w:pStyle w:val="affff1"/>
        <w:widowControl/>
        <w:numPr>
          <w:ilvl w:val="0"/>
          <w:numId w:val="66"/>
        </w:numPr>
        <w:adjustRightInd/>
        <w:spacing w:line="240" w:lineRule="auto"/>
        <w:rPr>
          <w:rFonts w:ascii="Times New Roman" w:hAnsi="Times New Roman"/>
          <w:sz w:val="21"/>
        </w:rPr>
      </w:pPr>
      <w:r>
        <w:rPr>
          <w:rFonts w:ascii="Times New Roman" w:hAnsi="Times New Roman" w:hint="eastAsia"/>
          <w:sz w:val="21"/>
        </w:rPr>
        <w:t>建筑场地中孤石、坚硬夹层、岩溶、土洞、液化土层和构造断裂等不良地质</w:t>
      </w:r>
      <w:proofErr w:type="gramStart"/>
      <w:r>
        <w:rPr>
          <w:rFonts w:ascii="Times New Roman" w:hAnsi="Times New Roman" w:hint="eastAsia"/>
          <w:sz w:val="21"/>
        </w:rPr>
        <w:t>现象及岩面</w:t>
      </w:r>
      <w:proofErr w:type="gramEnd"/>
      <w:r>
        <w:rPr>
          <w:rFonts w:ascii="Times New Roman" w:hAnsi="Times New Roman" w:hint="eastAsia"/>
          <w:sz w:val="21"/>
        </w:rPr>
        <w:t>坡度对桩基稳定性的影响；</w:t>
      </w:r>
    </w:p>
    <w:p w14:paraId="5DBC5FEC" w14:textId="77777777" w:rsidR="007D4E06" w:rsidRDefault="00AB3CDB">
      <w:pPr>
        <w:pStyle w:val="affff1"/>
        <w:widowControl/>
        <w:numPr>
          <w:ilvl w:val="0"/>
          <w:numId w:val="66"/>
        </w:numPr>
        <w:adjustRightInd/>
        <w:spacing w:line="240" w:lineRule="auto"/>
        <w:rPr>
          <w:rFonts w:ascii="Times New Roman" w:hAnsi="Times New Roman"/>
          <w:sz w:val="21"/>
        </w:rPr>
      </w:pPr>
      <w:r>
        <w:rPr>
          <w:rFonts w:ascii="Times New Roman" w:hAnsi="Times New Roman" w:hint="eastAsia"/>
          <w:sz w:val="21"/>
        </w:rPr>
        <w:t>沉桩对周边环境的影响。</w:t>
      </w:r>
    </w:p>
    <w:p w14:paraId="1EB8C61D" w14:textId="77777777" w:rsidR="007D4E06" w:rsidRDefault="00AB3CDB">
      <w:pPr>
        <w:pStyle w:val="affffffffd"/>
      </w:pPr>
      <w:r>
        <w:rPr>
          <w:rFonts w:ascii="Times New Roman" w:hint="eastAsia"/>
        </w:rPr>
        <w:t>预应力实心方桩基础施工前，应完成下列准备工作：</w:t>
      </w:r>
    </w:p>
    <w:p w14:paraId="31951729" w14:textId="77777777" w:rsidR="007D4E06" w:rsidRDefault="00AB3CDB">
      <w:pPr>
        <w:pStyle w:val="a"/>
        <w:numPr>
          <w:ilvl w:val="0"/>
          <w:numId w:val="67"/>
        </w:numPr>
      </w:pPr>
      <w:r>
        <w:rPr>
          <w:rFonts w:ascii="Times New Roman" w:hint="eastAsia"/>
        </w:rPr>
        <w:t>经审查批准的施工图设计文件，并组织有关单位会审图纸，形成会审纪要。</w:t>
      </w:r>
    </w:p>
    <w:p w14:paraId="3FA64474" w14:textId="77777777" w:rsidR="007D4E06" w:rsidRDefault="00AB3CDB">
      <w:pPr>
        <w:pStyle w:val="a"/>
        <w:numPr>
          <w:ilvl w:val="0"/>
          <w:numId w:val="67"/>
        </w:numPr>
        <w:tabs>
          <w:tab w:val="clear" w:pos="851"/>
          <w:tab w:val="left" w:pos="840"/>
        </w:tabs>
        <w:rPr>
          <w:color w:val="000000"/>
        </w:rPr>
      </w:pPr>
      <w:r>
        <w:rPr>
          <w:rFonts w:hint="eastAsia"/>
          <w:color w:val="000000"/>
        </w:rPr>
        <w:t>场地完成三通一平、排水畅通，坡度不大于1%，地基土需满足沉桩所需的包括打桩机稳定和方</w:t>
      </w:r>
      <w:proofErr w:type="gramStart"/>
      <w:r>
        <w:rPr>
          <w:rFonts w:hint="eastAsia"/>
          <w:color w:val="000000"/>
        </w:rPr>
        <w:t>桩运输</w:t>
      </w:r>
      <w:proofErr w:type="gramEnd"/>
      <w:r>
        <w:rPr>
          <w:rFonts w:hint="eastAsia"/>
          <w:color w:val="000000"/>
        </w:rPr>
        <w:t>堆放等地面承载力及稳定性要求。</w:t>
      </w:r>
    </w:p>
    <w:p w14:paraId="689CF7B2" w14:textId="77777777" w:rsidR="007D4E06" w:rsidRDefault="00AB3CDB">
      <w:pPr>
        <w:pStyle w:val="a"/>
        <w:numPr>
          <w:ilvl w:val="0"/>
          <w:numId w:val="67"/>
        </w:numPr>
        <w:rPr>
          <w:rFonts w:ascii="Times New Roman"/>
        </w:rPr>
      </w:pPr>
      <w:r>
        <w:rPr>
          <w:rFonts w:ascii="Times New Roman" w:hint="eastAsia"/>
        </w:rPr>
        <w:t>调查施工场地及毗邻区域内的地下和地上管线、建（构）筑物及障碍物，判断可能影响施工或受施工影响的范围和程度，</w:t>
      </w:r>
      <w:proofErr w:type="gramStart"/>
      <w:r>
        <w:rPr>
          <w:rFonts w:ascii="Times New Roman" w:hint="eastAsia"/>
        </w:rPr>
        <w:t>作出</w:t>
      </w:r>
      <w:proofErr w:type="gramEnd"/>
      <w:r>
        <w:rPr>
          <w:rFonts w:ascii="Times New Roman" w:hint="eastAsia"/>
        </w:rPr>
        <w:t>相应的安全技术措施；对可能受打桩施工影响范围内的建（构）筑物，应由有资质的鉴定单位对其</w:t>
      </w:r>
      <w:proofErr w:type="gramStart"/>
      <w:r>
        <w:rPr>
          <w:rFonts w:ascii="Times New Roman" w:hint="eastAsia"/>
        </w:rPr>
        <w:t>作出</w:t>
      </w:r>
      <w:proofErr w:type="gramEnd"/>
      <w:r>
        <w:rPr>
          <w:rFonts w:ascii="Times New Roman" w:hint="eastAsia"/>
        </w:rPr>
        <w:t>鉴定，做好记录。</w:t>
      </w:r>
    </w:p>
    <w:p w14:paraId="68D75488" w14:textId="77777777" w:rsidR="007D4E06" w:rsidRDefault="00AB3CDB">
      <w:pPr>
        <w:pStyle w:val="a"/>
        <w:numPr>
          <w:ilvl w:val="0"/>
          <w:numId w:val="67"/>
        </w:numPr>
        <w:rPr>
          <w:rFonts w:ascii="Times New Roman"/>
        </w:rPr>
      </w:pPr>
      <w:r>
        <w:rPr>
          <w:rFonts w:ascii="Times New Roman" w:hint="eastAsia"/>
        </w:rPr>
        <w:t>清理施工场区内影响打桩的高空及地下障碍物。遇架空高压线应做好安全防护。</w:t>
      </w:r>
    </w:p>
    <w:p w14:paraId="27D2E2B0" w14:textId="77777777" w:rsidR="007D4E06" w:rsidRDefault="00AB3CDB">
      <w:pPr>
        <w:pStyle w:val="a"/>
        <w:numPr>
          <w:ilvl w:val="0"/>
          <w:numId w:val="67"/>
        </w:numPr>
        <w:rPr>
          <w:rFonts w:ascii="Times New Roman"/>
        </w:rPr>
      </w:pPr>
      <w:r>
        <w:rPr>
          <w:rFonts w:ascii="Times New Roman" w:hint="eastAsia"/>
        </w:rPr>
        <w:t>编制施工组织设计或施工方案并得到监理等有关单位的批准。</w:t>
      </w:r>
    </w:p>
    <w:p w14:paraId="604F4863" w14:textId="77777777" w:rsidR="007D4E06" w:rsidRDefault="00AB3CDB">
      <w:pPr>
        <w:pStyle w:val="a"/>
        <w:numPr>
          <w:ilvl w:val="0"/>
          <w:numId w:val="67"/>
        </w:numPr>
        <w:rPr>
          <w:rFonts w:ascii="Times New Roman"/>
        </w:rPr>
      </w:pPr>
      <w:r>
        <w:rPr>
          <w:rFonts w:ascii="Times New Roman" w:hint="eastAsia"/>
        </w:rPr>
        <w:t>施工现场必要的工作人员到位，向桩基施工人员进行安全技术交底。</w:t>
      </w:r>
    </w:p>
    <w:p w14:paraId="5C98DE9F" w14:textId="77777777" w:rsidR="007D4E06" w:rsidRDefault="00AB3CDB">
      <w:pPr>
        <w:pStyle w:val="a"/>
        <w:numPr>
          <w:ilvl w:val="0"/>
          <w:numId w:val="67"/>
        </w:numPr>
        <w:rPr>
          <w:rFonts w:ascii="Times New Roman"/>
        </w:rPr>
      </w:pPr>
      <w:r>
        <w:rPr>
          <w:rFonts w:ascii="Times New Roman" w:hint="eastAsia"/>
        </w:rPr>
        <w:t>在不受施工影响的地方设置基桩轴线的水准基点，并按施工要求标注轴线定位控制点，且标记明显并做好保护，施工中应定期复核。</w:t>
      </w:r>
    </w:p>
    <w:p w14:paraId="6FA15FBD" w14:textId="77777777" w:rsidR="007D4E06" w:rsidRDefault="00AB3CDB">
      <w:pPr>
        <w:pStyle w:val="a"/>
        <w:numPr>
          <w:ilvl w:val="0"/>
          <w:numId w:val="67"/>
        </w:numPr>
        <w:rPr>
          <w:rFonts w:ascii="Times New Roman"/>
        </w:rPr>
      </w:pPr>
      <w:r>
        <w:rPr>
          <w:rFonts w:ascii="Times New Roman" w:hint="eastAsia"/>
        </w:rPr>
        <w:t>搭建施工的临时设施，保证水、电、路畅通，并满足安全文明施工要求。</w:t>
      </w:r>
    </w:p>
    <w:p w14:paraId="1CE2B7AB" w14:textId="77777777" w:rsidR="007D4E06" w:rsidRDefault="00AB3CDB">
      <w:pPr>
        <w:pStyle w:val="a"/>
        <w:numPr>
          <w:ilvl w:val="0"/>
          <w:numId w:val="67"/>
        </w:numPr>
        <w:rPr>
          <w:rFonts w:ascii="Times New Roman"/>
        </w:rPr>
      </w:pPr>
      <w:r>
        <w:rPr>
          <w:rFonts w:ascii="Times New Roman" w:hint="eastAsia"/>
        </w:rPr>
        <w:t>选择适合本工程施工的沉桩设备，并查验设备的工作性能，桩机安装就位，应校验</w:t>
      </w:r>
      <w:proofErr w:type="gramStart"/>
      <w:r>
        <w:rPr>
          <w:rFonts w:ascii="Times New Roman" w:hint="eastAsia"/>
        </w:rPr>
        <w:t>校定</w:t>
      </w:r>
      <w:proofErr w:type="gramEnd"/>
      <w:r>
        <w:rPr>
          <w:rFonts w:ascii="Times New Roman" w:hint="eastAsia"/>
        </w:rPr>
        <w:t>，试运行正常。</w:t>
      </w:r>
    </w:p>
    <w:p w14:paraId="40ACE513" w14:textId="77777777" w:rsidR="007D4E06" w:rsidRDefault="00AB3CDB">
      <w:pPr>
        <w:pStyle w:val="a"/>
        <w:numPr>
          <w:ilvl w:val="0"/>
          <w:numId w:val="67"/>
        </w:numPr>
        <w:rPr>
          <w:rFonts w:ascii="Times New Roman"/>
        </w:rPr>
      </w:pPr>
      <w:r>
        <w:rPr>
          <w:rFonts w:ascii="Times New Roman" w:hint="eastAsia"/>
        </w:rPr>
        <w:t>预应力实心方桩的产品合格证、产品说明书。</w:t>
      </w:r>
    </w:p>
    <w:p w14:paraId="43DCEE75" w14:textId="77777777" w:rsidR="007D4E06" w:rsidRDefault="00AB3CDB">
      <w:pPr>
        <w:pStyle w:val="a"/>
      </w:pPr>
      <w:r>
        <w:rPr>
          <w:rFonts w:ascii="Times New Roman" w:hint="eastAsia"/>
        </w:rPr>
        <w:t>按计划首批预应力实心方桩进场且验收合格。</w:t>
      </w:r>
    </w:p>
    <w:p w14:paraId="0DB4CF34" w14:textId="77777777" w:rsidR="007D4E06" w:rsidRDefault="00AB3CDB">
      <w:pPr>
        <w:pStyle w:val="affffffffd"/>
      </w:pPr>
      <w:r>
        <w:rPr>
          <w:rFonts w:ascii="Times New Roman" w:hint="eastAsia"/>
        </w:rPr>
        <w:t>预应力实心方</w:t>
      </w:r>
      <w:proofErr w:type="gramStart"/>
      <w:r>
        <w:rPr>
          <w:rFonts w:ascii="Times New Roman" w:hint="eastAsia"/>
        </w:rPr>
        <w:t>桩沉桩应</w:t>
      </w:r>
      <w:proofErr w:type="gramEnd"/>
      <w:r>
        <w:rPr>
          <w:rFonts w:ascii="Times New Roman" w:hint="eastAsia"/>
        </w:rPr>
        <w:t>采用</w:t>
      </w:r>
      <w:proofErr w:type="gramStart"/>
      <w:r>
        <w:rPr>
          <w:rFonts w:ascii="Times New Roman" w:hint="eastAsia"/>
        </w:rPr>
        <w:t>静压法沉桩</w:t>
      </w:r>
      <w:proofErr w:type="gramEnd"/>
      <w:r>
        <w:rPr>
          <w:rFonts w:ascii="Times New Roman" w:hint="eastAsia"/>
        </w:rPr>
        <w:t>，条件允许的情况下可采用</w:t>
      </w:r>
      <w:proofErr w:type="gramStart"/>
      <w:r>
        <w:rPr>
          <w:rFonts w:ascii="Times New Roman" w:hint="eastAsia"/>
        </w:rPr>
        <w:t>锤击法沉桩</w:t>
      </w:r>
      <w:proofErr w:type="gramEnd"/>
      <w:r>
        <w:rPr>
          <w:rFonts w:ascii="Times New Roman" w:hint="eastAsia"/>
        </w:rPr>
        <w:t>，并应符合下列规定。</w:t>
      </w:r>
    </w:p>
    <w:p w14:paraId="6C7DC96A" w14:textId="77777777" w:rsidR="007D4E06" w:rsidRDefault="00AB3CDB">
      <w:pPr>
        <w:pStyle w:val="affff1"/>
        <w:widowControl/>
        <w:numPr>
          <w:ilvl w:val="0"/>
          <w:numId w:val="68"/>
        </w:numPr>
        <w:adjustRightInd/>
        <w:spacing w:line="240" w:lineRule="auto"/>
      </w:pPr>
      <w:r>
        <w:rPr>
          <w:rFonts w:ascii="Times New Roman" w:hAnsi="Times New Roman" w:hint="eastAsia"/>
          <w:sz w:val="21"/>
        </w:rPr>
        <w:t>静压桩</w:t>
      </w:r>
      <w:proofErr w:type="gramStart"/>
      <w:r>
        <w:rPr>
          <w:rFonts w:ascii="Times New Roman" w:hAnsi="Times New Roman" w:hint="eastAsia"/>
          <w:sz w:val="21"/>
        </w:rPr>
        <w:t>机按沉桩</w:t>
      </w:r>
      <w:proofErr w:type="gramEnd"/>
      <w:r>
        <w:rPr>
          <w:rFonts w:ascii="Times New Roman" w:hAnsi="Times New Roman" w:hint="eastAsia"/>
          <w:sz w:val="21"/>
        </w:rPr>
        <w:t>施工方式不同分为顶压和抱压两种，其具体的规格和性能见附录</w:t>
      </w:r>
      <w:r>
        <w:rPr>
          <w:rFonts w:ascii="Times New Roman" w:hAnsi="Times New Roman" w:hint="eastAsia"/>
          <w:sz w:val="21"/>
        </w:rPr>
        <w:t>H</w:t>
      </w:r>
      <w:r>
        <w:rPr>
          <w:rFonts w:ascii="Times New Roman" w:hAnsi="Times New Roman" w:hint="eastAsia"/>
          <w:sz w:val="21"/>
        </w:rPr>
        <w:t>。</w:t>
      </w:r>
    </w:p>
    <w:p w14:paraId="30A4EB4F" w14:textId="77777777" w:rsidR="007D4E06" w:rsidRDefault="00AB3CDB">
      <w:pPr>
        <w:pStyle w:val="affff1"/>
        <w:widowControl/>
        <w:numPr>
          <w:ilvl w:val="0"/>
          <w:numId w:val="68"/>
        </w:numPr>
        <w:adjustRightInd/>
        <w:spacing w:line="240" w:lineRule="auto"/>
        <w:rPr>
          <w:rFonts w:ascii="Times New Roman" w:hAnsi="Times New Roman"/>
          <w:sz w:val="21"/>
        </w:rPr>
      </w:pPr>
      <w:proofErr w:type="gramStart"/>
      <w:r>
        <w:rPr>
          <w:rFonts w:ascii="Times New Roman" w:hAnsi="Times New Roman" w:hint="eastAsia"/>
          <w:sz w:val="21"/>
        </w:rPr>
        <w:t>锤击法沉桩</w:t>
      </w:r>
      <w:proofErr w:type="gramEnd"/>
      <w:r>
        <w:rPr>
          <w:rFonts w:ascii="Times New Roman" w:hAnsi="Times New Roman" w:hint="eastAsia"/>
          <w:sz w:val="21"/>
        </w:rPr>
        <w:t>机械常用有柴油锤桩机，其具体规格和性能见附录</w:t>
      </w:r>
      <w:r>
        <w:rPr>
          <w:rFonts w:ascii="Times New Roman" w:hAnsi="Times New Roman" w:hint="eastAsia"/>
          <w:sz w:val="21"/>
        </w:rPr>
        <w:t>G</w:t>
      </w:r>
      <w:r>
        <w:rPr>
          <w:rFonts w:ascii="Times New Roman" w:hAnsi="Times New Roman" w:hint="eastAsia"/>
          <w:sz w:val="21"/>
        </w:rPr>
        <w:t>。</w:t>
      </w:r>
    </w:p>
    <w:p w14:paraId="41E3FCA8" w14:textId="77777777" w:rsidR="007D4E06" w:rsidRDefault="00AB3CDB">
      <w:pPr>
        <w:pStyle w:val="affff1"/>
        <w:widowControl/>
        <w:numPr>
          <w:ilvl w:val="0"/>
          <w:numId w:val="68"/>
        </w:numPr>
        <w:adjustRightInd/>
        <w:spacing w:line="240" w:lineRule="auto"/>
        <w:rPr>
          <w:rFonts w:ascii="Times New Roman" w:hAnsi="Times New Roman"/>
          <w:sz w:val="21"/>
        </w:rPr>
      </w:pPr>
      <w:r>
        <w:rPr>
          <w:rFonts w:ascii="Times New Roman" w:hAnsi="Times New Roman" w:hint="eastAsia"/>
          <w:sz w:val="21"/>
        </w:rPr>
        <w:t>根据设计文件和工程勘察报告及周边环境，并遵循“桩锤匹配，重锤低击”的原则综合考虑后，选择合适的沉桩机械。</w:t>
      </w:r>
    </w:p>
    <w:p w14:paraId="62609365" w14:textId="77777777" w:rsidR="007D4E06" w:rsidRDefault="00AB3CDB">
      <w:pPr>
        <w:pStyle w:val="affff1"/>
        <w:widowControl/>
        <w:numPr>
          <w:ilvl w:val="0"/>
          <w:numId w:val="68"/>
        </w:numPr>
        <w:adjustRightInd/>
        <w:spacing w:line="240" w:lineRule="auto"/>
        <w:rPr>
          <w:rFonts w:ascii="Times New Roman" w:hAnsi="Times New Roman"/>
          <w:sz w:val="21"/>
        </w:rPr>
      </w:pPr>
      <w:r>
        <w:rPr>
          <w:rFonts w:ascii="Times New Roman" w:hAnsi="Times New Roman" w:hint="eastAsia"/>
          <w:sz w:val="21"/>
        </w:rPr>
        <w:t>沉桩机械应有产品合格证书、产品说明书、桩</w:t>
      </w:r>
      <w:proofErr w:type="gramStart"/>
      <w:r>
        <w:rPr>
          <w:rFonts w:ascii="Times New Roman" w:hAnsi="Times New Roman" w:hint="eastAsia"/>
          <w:sz w:val="21"/>
        </w:rPr>
        <w:t>机相关</w:t>
      </w:r>
      <w:proofErr w:type="gramEnd"/>
      <w:r>
        <w:rPr>
          <w:rFonts w:ascii="Times New Roman" w:hAnsi="Times New Roman" w:hint="eastAsia"/>
          <w:sz w:val="21"/>
        </w:rPr>
        <w:t>技术参数以及桩机对施工现场地基承载力要求。</w:t>
      </w:r>
    </w:p>
    <w:p w14:paraId="2E0365C8" w14:textId="77777777" w:rsidR="007D4E06" w:rsidRDefault="00AB3CDB">
      <w:pPr>
        <w:pStyle w:val="affff1"/>
        <w:widowControl/>
        <w:numPr>
          <w:ilvl w:val="0"/>
          <w:numId w:val="68"/>
        </w:numPr>
        <w:adjustRightInd/>
        <w:spacing w:line="240" w:lineRule="auto"/>
        <w:rPr>
          <w:rFonts w:ascii="Times New Roman" w:hAnsi="Times New Roman"/>
          <w:sz w:val="21"/>
        </w:rPr>
      </w:pPr>
      <w:r>
        <w:rPr>
          <w:rFonts w:ascii="Times New Roman" w:hAnsi="Times New Roman" w:hint="eastAsia"/>
          <w:sz w:val="21"/>
        </w:rPr>
        <w:t>沉桩机械进入施工现场前，应进行标定。</w:t>
      </w:r>
    </w:p>
    <w:p w14:paraId="53646633" w14:textId="77777777" w:rsidR="007D4E06" w:rsidRDefault="00AB3CDB">
      <w:pPr>
        <w:pStyle w:val="affff1"/>
        <w:widowControl/>
        <w:numPr>
          <w:ilvl w:val="0"/>
          <w:numId w:val="68"/>
        </w:numPr>
        <w:adjustRightInd/>
        <w:spacing w:line="240" w:lineRule="auto"/>
        <w:rPr>
          <w:rFonts w:ascii="Times New Roman" w:hAnsi="Times New Roman"/>
          <w:sz w:val="21"/>
        </w:rPr>
      </w:pPr>
      <w:r>
        <w:rPr>
          <w:rFonts w:ascii="Times New Roman" w:hAnsi="Times New Roman" w:hint="eastAsia"/>
          <w:sz w:val="21"/>
        </w:rPr>
        <w:t>每台沉桩机械宜配备一台沉桩自动记录仪。</w:t>
      </w:r>
    </w:p>
    <w:p w14:paraId="4DB18360" w14:textId="77777777" w:rsidR="007D4E06" w:rsidRDefault="00AB3CDB">
      <w:pPr>
        <w:pStyle w:val="affffffffd"/>
      </w:pPr>
      <w:r>
        <w:rPr>
          <w:rFonts w:ascii="Times New Roman" w:hint="eastAsia"/>
        </w:rPr>
        <w:t>当打桩施工可能影响附近建（构）筑物时，为减少打桩引起的振动</w:t>
      </w:r>
      <w:proofErr w:type="gramStart"/>
      <w:r>
        <w:rPr>
          <w:rFonts w:ascii="Times New Roman" w:hint="eastAsia"/>
        </w:rPr>
        <w:t>和挤土影响</w:t>
      </w:r>
      <w:proofErr w:type="gramEnd"/>
      <w:r>
        <w:rPr>
          <w:rFonts w:ascii="Times New Roman" w:hint="eastAsia"/>
        </w:rPr>
        <w:t>，宜采用下列一种或多种技术措施：</w:t>
      </w:r>
    </w:p>
    <w:p w14:paraId="2E09D357" w14:textId="77777777" w:rsidR="007D4E06" w:rsidRDefault="00AB3CDB">
      <w:pPr>
        <w:pStyle w:val="affff1"/>
        <w:widowControl/>
        <w:numPr>
          <w:ilvl w:val="0"/>
          <w:numId w:val="69"/>
        </w:numPr>
        <w:adjustRightInd/>
        <w:spacing w:line="240" w:lineRule="auto"/>
      </w:pPr>
      <w:r>
        <w:rPr>
          <w:rFonts w:ascii="Times New Roman" w:hAnsi="Times New Roman" w:hint="eastAsia"/>
          <w:sz w:val="21"/>
        </w:rPr>
        <w:t>合理安排打桩顺序；</w:t>
      </w:r>
    </w:p>
    <w:p w14:paraId="49FD85CC" w14:textId="77777777" w:rsidR="007D4E06" w:rsidRDefault="00AB3CDB">
      <w:pPr>
        <w:pStyle w:val="affff1"/>
        <w:widowControl/>
        <w:numPr>
          <w:ilvl w:val="0"/>
          <w:numId w:val="69"/>
        </w:numPr>
        <w:adjustRightInd/>
        <w:spacing w:line="240" w:lineRule="auto"/>
        <w:rPr>
          <w:rFonts w:ascii="Times New Roman" w:hAnsi="Times New Roman"/>
          <w:sz w:val="21"/>
        </w:rPr>
      </w:pPr>
      <w:proofErr w:type="gramStart"/>
      <w:r>
        <w:rPr>
          <w:rFonts w:ascii="Times New Roman" w:hAnsi="Times New Roman" w:hint="eastAsia"/>
          <w:sz w:val="21"/>
        </w:rPr>
        <w:t>锤</w:t>
      </w:r>
      <w:proofErr w:type="gramEnd"/>
      <w:r>
        <w:rPr>
          <w:rFonts w:ascii="Times New Roman" w:hAnsi="Times New Roman" w:hint="eastAsia"/>
          <w:sz w:val="21"/>
        </w:rPr>
        <w:t>击沉桩时，可采用“重锤低击”法施工；</w:t>
      </w:r>
    </w:p>
    <w:p w14:paraId="1E02D11B" w14:textId="77777777" w:rsidR="007D4E06" w:rsidRDefault="00AB3CDB">
      <w:pPr>
        <w:pStyle w:val="affff1"/>
        <w:widowControl/>
        <w:numPr>
          <w:ilvl w:val="0"/>
          <w:numId w:val="69"/>
        </w:numPr>
        <w:adjustRightInd/>
        <w:spacing w:line="240" w:lineRule="auto"/>
        <w:rPr>
          <w:rFonts w:ascii="Times New Roman" w:hAnsi="Times New Roman"/>
          <w:sz w:val="21"/>
        </w:rPr>
      </w:pPr>
      <w:r>
        <w:rPr>
          <w:rFonts w:ascii="Times New Roman" w:hAnsi="Times New Roman" w:hint="eastAsia"/>
          <w:sz w:val="21"/>
        </w:rPr>
        <w:t>全部或部分</w:t>
      </w:r>
      <w:proofErr w:type="gramStart"/>
      <w:r>
        <w:rPr>
          <w:rFonts w:ascii="Times New Roman" w:hAnsi="Times New Roman" w:hint="eastAsia"/>
          <w:sz w:val="21"/>
        </w:rPr>
        <w:t>桩采用引孔沉</w:t>
      </w:r>
      <w:proofErr w:type="gramEnd"/>
      <w:r>
        <w:rPr>
          <w:rFonts w:ascii="Times New Roman" w:hAnsi="Times New Roman" w:hint="eastAsia"/>
          <w:sz w:val="21"/>
        </w:rPr>
        <w:t>桩；</w:t>
      </w:r>
    </w:p>
    <w:p w14:paraId="6D1CC528" w14:textId="77777777" w:rsidR="007D4E06" w:rsidRDefault="00AB3CDB">
      <w:pPr>
        <w:pStyle w:val="affff1"/>
        <w:widowControl/>
        <w:numPr>
          <w:ilvl w:val="0"/>
          <w:numId w:val="69"/>
        </w:numPr>
        <w:adjustRightInd/>
        <w:spacing w:line="240" w:lineRule="auto"/>
        <w:rPr>
          <w:rFonts w:ascii="Times New Roman" w:hAnsi="Times New Roman"/>
          <w:sz w:val="21"/>
        </w:rPr>
      </w:pPr>
      <w:r>
        <w:rPr>
          <w:rFonts w:ascii="Times New Roman" w:hAnsi="Times New Roman" w:hint="eastAsia"/>
          <w:sz w:val="21"/>
        </w:rPr>
        <w:t>在饱和软土地区设置袋装沙井或塑料排水板，已消除部分孔隙水压力；</w:t>
      </w:r>
    </w:p>
    <w:p w14:paraId="03C49342" w14:textId="77777777" w:rsidR="007D4E06" w:rsidRDefault="00AB3CDB">
      <w:pPr>
        <w:pStyle w:val="affff1"/>
        <w:widowControl/>
        <w:numPr>
          <w:ilvl w:val="0"/>
          <w:numId w:val="69"/>
        </w:numPr>
        <w:adjustRightInd/>
        <w:spacing w:line="240" w:lineRule="auto"/>
        <w:rPr>
          <w:rFonts w:ascii="Times New Roman" w:hAnsi="Times New Roman"/>
          <w:sz w:val="21"/>
        </w:rPr>
      </w:pPr>
      <w:r>
        <w:rPr>
          <w:rFonts w:ascii="Times New Roman" w:hAnsi="Times New Roman" w:hint="eastAsia"/>
          <w:sz w:val="21"/>
        </w:rPr>
        <w:t>开挖</w:t>
      </w:r>
      <w:proofErr w:type="gramStart"/>
      <w:r>
        <w:rPr>
          <w:rFonts w:ascii="Times New Roman" w:hAnsi="Times New Roman" w:hint="eastAsia"/>
          <w:sz w:val="21"/>
        </w:rPr>
        <w:t>地面防挤</w:t>
      </w:r>
      <w:proofErr w:type="gramEnd"/>
      <w:r>
        <w:rPr>
          <w:rFonts w:ascii="Times New Roman" w:hAnsi="Times New Roman" w:hint="eastAsia"/>
          <w:sz w:val="21"/>
        </w:rPr>
        <w:t>(</w:t>
      </w:r>
      <w:r>
        <w:rPr>
          <w:rFonts w:ascii="Times New Roman" w:hAnsi="Times New Roman" w:hint="eastAsia"/>
          <w:sz w:val="21"/>
        </w:rPr>
        <w:t>振</w:t>
      </w:r>
      <w:r>
        <w:rPr>
          <w:rFonts w:ascii="Times New Roman" w:hAnsi="Times New Roman" w:hint="eastAsia"/>
          <w:sz w:val="21"/>
        </w:rPr>
        <w:t>)</w:t>
      </w:r>
      <w:r>
        <w:rPr>
          <w:rFonts w:ascii="Times New Roman" w:hAnsi="Times New Roman" w:hint="eastAsia"/>
          <w:sz w:val="21"/>
        </w:rPr>
        <w:t>沟；</w:t>
      </w:r>
    </w:p>
    <w:p w14:paraId="27520B0B" w14:textId="77777777" w:rsidR="007D4E06" w:rsidRDefault="00AB3CDB">
      <w:pPr>
        <w:pStyle w:val="affff1"/>
        <w:widowControl/>
        <w:numPr>
          <w:ilvl w:val="0"/>
          <w:numId w:val="69"/>
        </w:numPr>
        <w:adjustRightInd/>
        <w:spacing w:line="240" w:lineRule="auto"/>
        <w:rPr>
          <w:rFonts w:ascii="Times New Roman" w:hAnsi="Times New Roman"/>
          <w:sz w:val="21"/>
        </w:rPr>
      </w:pPr>
      <w:r>
        <w:rPr>
          <w:rFonts w:ascii="Times New Roman" w:hAnsi="Times New Roman" w:hint="eastAsia"/>
          <w:sz w:val="21"/>
        </w:rPr>
        <w:t>控制每天沉桩数量，控制沉桩速率。</w:t>
      </w:r>
    </w:p>
    <w:p w14:paraId="117E6417" w14:textId="77777777" w:rsidR="007D4E06" w:rsidRDefault="00AB3CDB">
      <w:pPr>
        <w:pStyle w:val="affffffffd"/>
      </w:pPr>
      <w:r>
        <w:rPr>
          <w:rFonts w:ascii="Times New Roman" w:hint="eastAsia"/>
        </w:rPr>
        <w:t>设有大面积地下室的预应力实心方桩基础工程，打桩与基坑围护结构施工先后顺序应经过研究后确定。有深基坑围护结构中的方桩工程，宜先打</w:t>
      </w:r>
      <w:proofErr w:type="gramStart"/>
      <w:r>
        <w:rPr>
          <w:rFonts w:ascii="Times New Roman" w:hint="eastAsia"/>
        </w:rPr>
        <w:t>工程桩再施工</w:t>
      </w:r>
      <w:proofErr w:type="gramEnd"/>
      <w:r>
        <w:rPr>
          <w:rFonts w:ascii="Times New Roman" w:hint="eastAsia"/>
        </w:rPr>
        <w:t>基坑的围护结构；</w:t>
      </w:r>
      <w:proofErr w:type="gramStart"/>
      <w:r>
        <w:rPr>
          <w:rFonts w:ascii="Times New Roman" w:hint="eastAsia"/>
        </w:rPr>
        <w:t>自然放坡基坑</w:t>
      </w:r>
      <w:proofErr w:type="gramEnd"/>
      <w:r>
        <w:rPr>
          <w:rFonts w:ascii="Times New Roman" w:hint="eastAsia"/>
        </w:rPr>
        <w:t>中先挖土后打桩的方桩工程，应采取有效措施保持边坡稳定。</w:t>
      </w:r>
    </w:p>
    <w:p w14:paraId="38D27796" w14:textId="77777777" w:rsidR="007D4E06" w:rsidRDefault="00AB3CDB">
      <w:pPr>
        <w:pStyle w:val="affffffffd"/>
      </w:pPr>
      <w:r>
        <w:rPr>
          <w:rFonts w:hint="eastAsia"/>
        </w:rPr>
        <w:t>工程桩施工前，在相同施工工艺和相近地质条件下应进行不少于2根桩</w:t>
      </w:r>
      <w:proofErr w:type="gramStart"/>
      <w:r>
        <w:rPr>
          <w:rFonts w:hint="eastAsia"/>
        </w:rPr>
        <w:t>的试沉桩</w:t>
      </w:r>
      <w:proofErr w:type="gramEnd"/>
      <w:r>
        <w:rPr>
          <w:rFonts w:hint="eastAsia"/>
        </w:rPr>
        <w:t>，以核对地质</w:t>
      </w:r>
      <w:r>
        <w:rPr>
          <w:rFonts w:hint="eastAsia"/>
        </w:rPr>
        <w:lastRenderedPageBreak/>
        <w:t>资料的正确性、检验沉桩机械选用的合理性，并确定打桩控制参数及施工停止沉桩的标准。</w:t>
      </w:r>
      <w:proofErr w:type="gramStart"/>
      <w:r>
        <w:rPr>
          <w:rFonts w:hint="eastAsia"/>
        </w:rPr>
        <w:t>试沉桩</w:t>
      </w:r>
      <w:proofErr w:type="gramEnd"/>
      <w:r>
        <w:rPr>
          <w:rFonts w:hint="eastAsia"/>
        </w:rPr>
        <w:t>应选在地质勘探孔附近，其类型规格、长度、地质条件及施工方法应与工程桩一致，不宜利用工程桩位</w:t>
      </w:r>
      <w:proofErr w:type="gramStart"/>
      <w:r>
        <w:rPr>
          <w:rFonts w:hint="eastAsia"/>
        </w:rPr>
        <w:t>进行试沉桩</w:t>
      </w:r>
      <w:proofErr w:type="gramEnd"/>
      <w:r>
        <w:rPr>
          <w:rFonts w:hint="eastAsia"/>
        </w:rPr>
        <w:t>。</w:t>
      </w:r>
    </w:p>
    <w:p w14:paraId="7D4275ED" w14:textId="77777777" w:rsidR="007D4E06" w:rsidRDefault="00AB3CDB">
      <w:pPr>
        <w:pStyle w:val="affffffffd"/>
      </w:pPr>
      <w:r>
        <w:rPr>
          <w:rFonts w:hint="eastAsia"/>
        </w:rPr>
        <w:t>沉桩顺序应符合下列规定：</w:t>
      </w:r>
    </w:p>
    <w:p w14:paraId="79B30D64" w14:textId="77777777" w:rsidR="007D4E06" w:rsidRDefault="00AB3CDB">
      <w:pPr>
        <w:pStyle w:val="affff1"/>
        <w:widowControl/>
        <w:numPr>
          <w:ilvl w:val="0"/>
          <w:numId w:val="70"/>
        </w:numPr>
        <w:adjustRightInd/>
        <w:spacing w:line="240" w:lineRule="auto"/>
        <w:rPr>
          <w:rFonts w:ascii="宋体" w:hAnsi="Times New Roman"/>
          <w:sz w:val="21"/>
        </w:rPr>
      </w:pPr>
      <w:r>
        <w:rPr>
          <w:rFonts w:ascii="宋体" w:hAnsi="Times New Roman" w:hint="eastAsia"/>
          <w:sz w:val="21"/>
        </w:rPr>
        <w:t>沉桩顺序应在施工组织设计或施工方案中确定。</w:t>
      </w:r>
    </w:p>
    <w:p w14:paraId="65159EC0" w14:textId="77777777" w:rsidR="007D4E06" w:rsidRDefault="00AB3CDB">
      <w:pPr>
        <w:pStyle w:val="affff1"/>
        <w:widowControl/>
        <w:numPr>
          <w:ilvl w:val="0"/>
          <w:numId w:val="70"/>
        </w:numPr>
        <w:adjustRightInd/>
        <w:spacing w:line="240" w:lineRule="auto"/>
        <w:rPr>
          <w:rFonts w:ascii="宋体" w:hAnsi="Times New Roman"/>
          <w:sz w:val="21"/>
        </w:rPr>
      </w:pPr>
      <w:proofErr w:type="gramStart"/>
      <w:r>
        <w:rPr>
          <w:rFonts w:ascii="宋体" w:hAnsi="Times New Roman" w:hint="eastAsia"/>
          <w:sz w:val="21"/>
        </w:rPr>
        <w:t>布桩较密集</w:t>
      </w:r>
      <w:proofErr w:type="gramEnd"/>
      <w:r>
        <w:rPr>
          <w:rFonts w:ascii="宋体" w:hAnsi="Times New Roman" w:hint="eastAsia"/>
          <w:sz w:val="21"/>
        </w:rPr>
        <w:t>且距</w:t>
      </w:r>
      <w:proofErr w:type="gramStart"/>
      <w:r>
        <w:rPr>
          <w:rFonts w:ascii="宋体" w:hAnsi="Times New Roman" w:hint="eastAsia"/>
          <w:sz w:val="21"/>
        </w:rPr>
        <w:t>周边建</w:t>
      </w:r>
      <w:proofErr w:type="gramEnd"/>
      <w:r>
        <w:rPr>
          <w:rFonts w:ascii="宋体" w:hAnsi="Times New Roman" w:hint="eastAsia"/>
          <w:sz w:val="21"/>
        </w:rPr>
        <w:t>(构)筑物较远、施工场地较开阔时，宜从中间开始向四周进行；布桩密集、场地狭长、两端距建(构)筑物较远时，宜从中间开始向两端进行；</w:t>
      </w:r>
      <w:proofErr w:type="gramStart"/>
      <w:r>
        <w:rPr>
          <w:rFonts w:ascii="宋体" w:hAnsi="Times New Roman" w:hint="eastAsia"/>
          <w:sz w:val="21"/>
        </w:rPr>
        <w:t>若布桩</w:t>
      </w:r>
      <w:proofErr w:type="gramEnd"/>
      <w:r>
        <w:rPr>
          <w:rFonts w:ascii="宋体" w:hAnsi="Times New Roman" w:hint="eastAsia"/>
          <w:sz w:val="21"/>
        </w:rPr>
        <w:t>密集且一侧靠近建(构)筑物时，宜从毗邻建(构)筑物的一侧开始由近及远地进行。</w:t>
      </w:r>
    </w:p>
    <w:p w14:paraId="09781B79" w14:textId="77777777" w:rsidR="007D4E06" w:rsidRDefault="00AB3CDB">
      <w:pPr>
        <w:pStyle w:val="affff1"/>
        <w:widowControl/>
        <w:numPr>
          <w:ilvl w:val="0"/>
          <w:numId w:val="70"/>
        </w:numPr>
        <w:adjustRightInd/>
        <w:spacing w:line="240" w:lineRule="auto"/>
        <w:rPr>
          <w:rFonts w:ascii="宋体" w:hAnsi="Times New Roman"/>
          <w:sz w:val="21"/>
        </w:rPr>
      </w:pPr>
      <w:r>
        <w:rPr>
          <w:rFonts w:ascii="宋体" w:hAnsi="Times New Roman" w:hint="eastAsia"/>
          <w:sz w:val="21"/>
        </w:rPr>
        <w:t>宜先长桩，后短桩。</w:t>
      </w:r>
    </w:p>
    <w:p w14:paraId="5FC29DC3" w14:textId="77777777" w:rsidR="007D4E06" w:rsidRDefault="00AB3CDB">
      <w:pPr>
        <w:pStyle w:val="affff1"/>
        <w:widowControl/>
        <w:numPr>
          <w:ilvl w:val="0"/>
          <w:numId w:val="70"/>
        </w:numPr>
        <w:adjustRightInd/>
        <w:spacing w:line="240" w:lineRule="auto"/>
        <w:rPr>
          <w:rFonts w:ascii="宋体" w:hAnsi="Times New Roman"/>
          <w:sz w:val="21"/>
        </w:rPr>
      </w:pPr>
      <w:r>
        <w:rPr>
          <w:rFonts w:ascii="宋体" w:hAnsi="Times New Roman" w:hint="eastAsia"/>
          <w:sz w:val="21"/>
        </w:rPr>
        <w:t>宜先大边长桩，后小边长桩。</w:t>
      </w:r>
    </w:p>
    <w:p w14:paraId="482B3382" w14:textId="77777777" w:rsidR="007D4E06" w:rsidRDefault="00AB3CDB">
      <w:pPr>
        <w:pStyle w:val="affff1"/>
        <w:widowControl/>
        <w:numPr>
          <w:ilvl w:val="0"/>
          <w:numId w:val="70"/>
        </w:numPr>
        <w:adjustRightInd/>
        <w:spacing w:line="240" w:lineRule="auto"/>
        <w:rPr>
          <w:rFonts w:ascii="宋体" w:hAnsi="Times New Roman"/>
          <w:sz w:val="21"/>
        </w:rPr>
      </w:pPr>
      <w:r>
        <w:rPr>
          <w:rFonts w:ascii="宋体" w:hAnsi="Times New Roman" w:hint="eastAsia"/>
          <w:sz w:val="21"/>
        </w:rPr>
        <w:t>宜先主楼(高层)桩，后裙房(低层)桩。</w:t>
      </w:r>
    </w:p>
    <w:p w14:paraId="3C63CAC2" w14:textId="77777777" w:rsidR="007D4E06" w:rsidRDefault="00AB3CDB">
      <w:pPr>
        <w:pStyle w:val="affff1"/>
        <w:widowControl/>
        <w:numPr>
          <w:ilvl w:val="0"/>
          <w:numId w:val="70"/>
        </w:numPr>
        <w:adjustRightInd/>
        <w:spacing w:line="240" w:lineRule="auto"/>
        <w:rPr>
          <w:rFonts w:ascii="宋体" w:hAnsi="Times New Roman"/>
          <w:sz w:val="21"/>
        </w:rPr>
      </w:pPr>
      <w:r>
        <w:rPr>
          <w:rFonts w:ascii="宋体" w:hAnsi="Times New Roman" w:hint="eastAsia"/>
          <w:sz w:val="21"/>
        </w:rPr>
        <w:t>宜</w:t>
      </w:r>
      <w:proofErr w:type="gramStart"/>
      <w:r>
        <w:rPr>
          <w:rFonts w:ascii="宋体" w:hAnsi="Times New Roman" w:hint="eastAsia"/>
          <w:sz w:val="21"/>
        </w:rPr>
        <w:t>先密距桩，后疏距桩</w:t>
      </w:r>
      <w:proofErr w:type="gramEnd"/>
      <w:r>
        <w:rPr>
          <w:rFonts w:ascii="宋体" w:hAnsi="Times New Roman" w:hint="eastAsia"/>
          <w:sz w:val="21"/>
        </w:rPr>
        <w:t>。</w:t>
      </w:r>
    </w:p>
    <w:p w14:paraId="5B6647B8" w14:textId="77777777" w:rsidR="007D4E06" w:rsidRDefault="00AB3CDB">
      <w:pPr>
        <w:pStyle w:val="affff1"/>
        <w:widowControl/>
        <w:numPr>
          <w:ilvl w:val="0"/>
          <w:numId w:val="70"/>
        </w:numPr>
        <w:adjustRightInd/>
        <w:spacing w:line="240" w:lineRule="auto"/>
        <w:rPr>
          <w:rFonts w:ascii="宋体" w:hAnsi="Times New Roman"/>
          <w:sz w:val="21"/>
        </w:rPr>
      </w:pPr>
      <w:r>
        <w:rPr>
          <w:rFonts w:ascii="宋体" w:hAnsi="Times New Roman" w:hint="eastAsia"/>
          <w:sz w:val="21"/>
        </w:rPr>
        <w:t>7</w:t>
      </w:r>
      <w:r>
        <w:rPr>
          <w:rFonts w:ascii="宋体" w:hAnsi="Times New Roman" w:hint="eastAsia"/>
          <w:sz w:val="21"/>
        </w:rPr>
        <w:tab/>
        <w:t>宜采用跳打。</w:t>
      </w:r>
    </w:p>
    <w:p w14:paraId="7DDA567A" w14:textId="77777777" w:rsidR="007D4E06" w:rsidRDefault="00AB3CDB">
      <w:pPr>
        <w:pStyle w:val="affffffffd"/>
      </w:pPr>
      <w:r>
        <w:rPr>
          <w:rFonts w:hint="eastAsia"/>
        </w:rPr>
        <w:t>施工用实心</w:t>
      </w:r>
      <w:proofErr w:type="gramStart"/>
      <w:r>
        <w:rPr>
          <w:rFonts w:hint="eastAsia"/>
        </w:rPr>
        <w:t>方桩在施打</w:t>
      </w:r>
      <w:proofErr w:type="gramEnd"/>
      <w:r>
        <w:rPr>
          <w:rFonts w:hint="eastAsia"/>
        </w:rPr>
        <w:t>前应双控，即桩的混凝土强度应达到100%的设计强度，同时应满足锤击、静压方桩混凝土龄期常温养护不小于28d和蒸汽养护方桩混凝土龄期不小于3d的要求。</w:t>
      </w:r>
    </w:p>
    <w:p w14:paraId="3C347118" w14:textId="77777777" w:rsidR="007D4E06" w:rsidRDefault="00AB3CDB">
      <w:pPr>
        <w:pStyle w:val="affffffffd"/>
      </w:pPr>
      <w:r>
        <w:rPr>
          <w:rFonts w:hint="eastAsia"/>
        </w:rPr>
        <w:t>预应力实心方桩桩尖有一体式桩尖和装配式桩尖，桩尖端部可根据现场地质情况增设钢桩靴。具体桩尖的选择应根据地质情况、设计要求及配</w:t>
      </w:r>
      <w:proofErr w:type="gramStart"/>
      <w:r>
        <w:rPr>
          <w:rFonts w:hint="eastAsia"/>
        </w:rPr>
        <w:t>桩条件</w:t>
      </w:r>
      <w:proofErr w:type="gramEnd"/>
      <w:r>
        <w:rPr>
          <w:rFonts w:hint="eastAsia"/>
        </w:rPr>
        <w:t>综合考虑选用。</w:t>
      </w:r>
    </w:p>
    <w:p w14:paraId="42E3796A" w14:textId="77777777" w:rsidR="007D4E06" w:rsidRDefault="00AB3CDB">
      <w:pPr>
        <w:pStyle w:val="affffffffd"/>
      </w:pPr>
      <w:r>
        <w:rPr>
          <w:rFonts w:hint="eastAsia"/>
        </w:rPr>
        <w:t>对于桩身接头焊接外露部分宜作防锈处理。无端板的预应力实心方桩不宜采用锤击法施工，若要采用锤击法施工，应采取保护桩头的有效措施。</w:t>
      </w:r>
    </w:p>
    <w:p w14:paraId="2BB5AD3A" w14:textId="77777777" w:rsidR="007D4E06" w:rsidRDefault="00AB3CDB">
      <w:pPr>
        <w:pStyle w:val="affffffffd"/>
      </w:pPr>
      <w:r>
        <w:rPr>
          <w:rFonts w:hint="eastAsia"/>
        </w:rPr>
        <w:t>沉桩过程中的现场焊缝质量除注明外，不应低于二级焊缝的要求。</w:t>
      </w:r>
    </w:p>
    <w:p w14:paraId="73C35C1D" w14:textId="77777777" w:rsidR="007D4E06" w:rsidRDefault="00AB3CDB">
      <w:pPr>
        <w:pStyle w:val="affffffffd"/>
      </w:pPr>
      <w:r>
        <w:rPr>
          <w:rFonts w:hint="eastAsia"/>
        </w:rPr>
        <w:t>沉桩对周围环境影响的监测，</w:t>
      </w:r>
      <w:proofErr w:type="gramStart"/>
      <w:r>
        <w:rPr>
          <w:rFonts w:hint="eastAsia"/>
        </w:rPr>
        <w:t>宜满足</w:t>
      </w:r>
      <w:proofErr w:type="gramEnd"/>
      <w:r>
        <w:rPr>
          <w:rFonts w:hint="eastAsia"/>
        </w:rPr>
        <w:t>下列要求：</w:t>
      </w:r>
    </w:p>
    <w:p w14:paraId="28B1C0C5" w14:textId="77777777" w:rsidR="007D4E06" w:rsidRDefault="00AB3CDB">
      <w:pPr>
        <w:pStyle w:val="affff1"/>
        <w:widowControl/>
        <w:numPr>
          <w:ilvl w:val="0"/>
          <w:numId w:val="71"/>
        </w:numPr>
        <w:adjustRightInd/>
        <w:spacing w:line="240" w:lineRule="auto"/>
      </w:pPr>
      <w:r>
        <w:rPr>
          <w:rFonts w:ascii="宋体" w:hAnsi="Times New Roman" w:hint="eastAsia"/>
          <w:sz w:val="21"/>
        </w:rPr>
        <w:t>沉桩过程中，应根据本规程第6. 1. 8条的规定和施工组织设计监控沉桩顺序，引孔</w:t>
      </w:r>
      <w:proofErr w:type="gramStart"/>
      <w:r>
        <w:rPr>
          <w:rFonts w:ascii="宋体" w:hAnsi="Times New Roman" w:hint="eastAsia"/>
          <w:sz w:val="21"/>
        </w:rPr>
        <w:t>法沉桩应</w:t>
      </w:r>
      <w:proofErr w:type="gramEnd"/>
      <w:r>
        <w:rPr>
          <w:rFonts w:ascii="宋体" w:hAnsi="Times New Roman" w:hint="eastAsia"/>
          <w:sz w:val="21"/>
        </w:rPr>
        <w:t>按本规程第6.4.9条的规定进行监理。</w:t>
      </w:r>
    </w:p>
    <w:p w14:paraId="463CFF56" w14:textId="77777777" w:rsidR="007D4E06" w:rsidRDefault="00AB3CDB">
      <w:pPr>
        <w:pStyle w:val="affff1"/>
        <w:widowControl/>
        <w:numPr>
          <w:ilvl w:val="0"/>
          <w:numId w:val="71"/>
        </w:numPr>
        <w:adjustRightInd/>
        <w:spacing w:line="240" w:lineRule="auto"/>
        <w:rPr>
          <w:rFonts w:ascii="宋体" w:hAnsi="Times New Roman"/>
          <w:sz w:val="21"/>
        </w:rPr>
      </w:pPr>
      <w:r>
        <w:rPr>
          <w:rFonts w:ascii="宋体" w:hAnsi="Times New Roman" w:hint="eastAsia"/>
          <w:sz w:val="21"/>
        </w:rPr>
        <w:t>沉桩时由于振动和挤土，可能危及</w:t>
      </w:r>
      <w:proofErr w:type="gramStart"/>
      <w:r>
        <w:rPr>
          <w:rFonts w:ascii="宋体" w:hAnsi="Times New Roman" w:hint="eastAsia"/>
          <w:sz w:val="21"/>
        </w:rPr>
        <w:t>周边建</w:t>
      </w:r>
      <w:proofErr w:type="gramEnd"/>
      <w:r>
        <w:rPr>
          <w:rFonts w:ascii="宋体" w:hAnsi="Times New Roman" w:hint="eastAsia"/>
          <w:sz w:val="21"/>
        </w:rPr>
        <w:t xml:space="preserve"> (构)筑物、道路、市政设施等，除应按国家现行标准和本规程的有关规定采取相应的安全技术措施外，尚应及时检测其变形情况。</w:t>
      </w:r>
    </w:p>
    <w:p w14:paraId="2D1C61CE" w14:textId="77777777" w:rsidR="007D4E06" w:rsidRDefault="00AB3CDB">
      <w:pPr>
        <w:pStyle w:val="affff1"/>
        <w:widowControl/>
        <w:numPr>
          <w:ilvl w:val="0"/>
          <w:numId w:val="71"/>
        </w:numPr>
        <w:adjustRightInd/>
        <w:spacing w:line="240" w:lineRule="auto"/>
        <w:rPr>
          <w:rFonts w:ascii="宋体" w:hAnsi="Times New Roman"/>
          <w:sz w:val="21"/>
        </w:rPr>
      </w:pPr>
      <w:r>
        <w:rPr>
          <w:rFonts w:ascii="宋体" w:hAnsi="Times New Roman" w:hint="eastAsia"/>
          <w:sz w:val="21"/>
        </w:rPr>
        <w:t>大面积群桩基础</w:t>
      </w:r>
      <w:proofErr w:type="gramStart"/>
      <w:r>
        <w:rPr>
          <w:rFonts w:ascii="宋体" w:hAnsi="Times New Roman" w:hint="eastAsia"/>
          <w:sz w:val="21"/>
        </w:rPr>
        <w:t>或挤土效应</w:t>
      </w:r>
      <w:proofErr w:type="gramEnd"/>
      <w:r>
        <w:rPr>
          <w:rFonts w:ascii="宋体" w:hAnsi="Times New Roman" w:hint="eastAsia"/>
          <w:sz w:val="21"/>
        </w:rPr>
        <w:t>明显的预应力实心方桩基础工程，应定时监测打桩对</w:t>
      </w:r>
      <w:proofErr w:type="gramStart"/>
      <w:r>
        <w:rPr>
          <w:rFonts w:ascii="宋体" w:hAnsi="Times New Roman" w:hint="eastAsia"/>
          <w:sz w:val="21"/>
        </w:rPr>
        <w:t>周边建</w:t>
      </w:r>
      <w:proofErr w:type="gramEnd"/>
      <w:r>
        <w:rPr>
          <w:rFonts w:ascii="宋体" w:hAnsi="Times New Roman" w:hint="eastAsia"/>
          <w:sz w:val="21"/>
        </w:rPr>
        <w:t>(构)筑物和地下工程的影响。</w:t>
      </w:r>
    </w:p>
    <w:p w14:paraId="34E0F454" w14:textId="77777777" w:rsidR="007D4E06" w:rsidRDefault="00AB3CDB">
      <w:pPr>
        <w:pStyle w:val="affffffffd"/>
      </w:pPr>
      <w:r>
        <w:rPr>
          <w:rFonts w:hint="eastAsia"/>
        </w:rPr>
        <w:t>当沉桩施工中预应力实心方桩的破损率超过3%时，可采用</w:t>
      </w:r>
      <w:proofErr w:type="gramStart"/>
      <w:r>
        <w:rPr>
          <w:rFonts w:hint="eastAsia"/>
        </w:rPr>
        <w:t>钻芯法</w:t>
      </w:r>
      <w:proofErr w:type="gramEnd"/>
      <w:r>
        <w:rPr>
          <w:rFonts w:hint="eastAsia"/>
        </w:rPr>
        <w:t>检测，</w:t>
      </w:r>
      <w:proofErr w:type="gramStart"/>
      <w:r>
        <w:rPr>
          <w:rFonts w:hint="eastAsia"/>
        </w:rPr>
        <w:t>钻芯不得</w:t>
      </w:r>
      <w:proofErr w:type="gramEnd"/>
      <w:r>
        <w:rPr>
          <w:rFonts w:hint="eastAsia"/>
        </w:rPr>
        <w:t>在施打过的方桩上钻取，</w:t>
      </w:r>
      <w:proofErr w:type="gramStart"/>
      <w:r>
        <w:rPr>
          <w:rFonts w:hint="eastAsia"/>
        </w:rPr>
        <w:t>钻芯检测</w:t>
      </w:r>
      <w:proofErr w:type="gramEnd"/>
      <w:r>
        <w:rPr>
          <w:rFonts w:hint="eastAsia"/>
        </w:rPr>
        <w:t>应符合《钻芯检测离心高强混凝土抗压强度试验方法》GB/T 19496的有关规定。</w:t>
      </w:r>
    </w:p>
    <w:p w14:paraId="350A01D9" w14:textId="77777777" w:rsidR="007D4E06" w:rsidRDefault="00AB3CDB">
      <w:pPr>
        <w:pStyle w:val="aff3"/>
        <w:spacing w:before="156" w:after="156"/>
        <w:ind w:left="0"/>
        <w:jc w:val="left"/>
      </w:pPr>
      <w:bookmarkStart w:id="76" w:name="_Toc73973709"/>
      <w:r>
        <w:rPr>
          <w:rFonts w:hint="eastAsia"/>
        </w:rPr>
        <w:t>吊运和堆放</w:t>
      </w:r>
      <w:bookmarkEnd w:id="76"/>
    </w:p>
    <w:p w14:paraId="5BF5B8AC" w14:textId="77777777" w:rsidR="007D4E06" w:rsidRDefault="00AB3CDB">
      <w:pPr>
        <w:pStyle w:val="affffffffd"/>
      </w:pPr>
      <w:r>
        <w:rPr>
          <w:rFonts w:ascii="Times New Roman" w:hint="eastAsia"/>
        </w:rPr>
        <w:t>预应力实心方桩的吊运符合下列规定：</w:t>
      </w:r>
    </w:p>
    <w:p w14:paraId="7CBA8C53" w14:textId="77777777" w:rsidR="007D4E06" w:rsidRDefault="00AB3CDB">
      <w:pPr>
        <w:pStyle w:val="affff1"/>
        <w:widowControl/>
        <w:numPr>
          <w:ilvl w:val="0"/>
          <w:numId w:val="72"/>
        </w:numPr>
        <w:adjustRightInd/>
        <w:spacing w:line="240" w:lineRule="auto"/>
        <w:rPr>
          <w:rFonts w:ascii="Times New Roman" w:hAnsi="Times New Roman"/>
          <w:sz w:val="21"/>
        </w:rPr>
      </w:pPr>
      <w:r>
        <w:rPr>
          <w:rFonts w:ascii="Times New Roman" w:hAnsi="Times New Roman" w:hint="eastAsia"/>
          <w:sz w:val="21"/>
        </w:rPr>
        <w:t>桩身混凝土设计强度达到</w:t>
      </w:r>
      <w:r>
        <w:rPr>
          <w:rFonts w:ascii="Times New Roman" w:hAnsi="Times New Roman" w:hint="eastAsia"/>
          <w:sz w:val="21"/>
        </w:rPr>
        <w:t>70%</w:t>
      </w:r>
      <w:r>
        <w:rPr>
          <w:rFonts w:ascii="Times New Roman" w:hAnsi="Times New Roman" w:hint="eastAsia"/>
          <w:sz w:val="21"/>
        </w:rPr>
        <w:t>及以上方可起吊，达到</w:t>
      </w:r>
      <w:r>
        <w:rPr>
          <w:rFonts w:ascii="Times New Roman" w:hAnsi="Times New Roman" w:hint="eastAsia"/>
          <w:sz w:val="21"/>
        </w:rPr>
        <w:t>100%</w:t>
      </w:r>
      <w:r>
        <w:rPr>
          <w:rFonts w:ascii="Times New Roman" w:hAnsi="Times New Roman" w:hint="eastAsia"/>
          <w:sz w:val="21"/>
        </w:rPr>
        <w:t>方可运输。</w:t>
      </w:r>
    </w:p>
    <w:p w14:paraId="1BA6574C" w14:textId="77777777" w:rsidR="007D4E06" w:rsidRDefault="00AB3CDB">
      <w:pPr>
        <w:pStyle w:val="affff1"/>
        <w:widowControl/>
        <w:numPr>
          <w:ilvl w:val="0"/>
          <w:numId w:val="72"/>
        </w:numPr>
        <w:adjustRightInd/>
        <w:spacing w:line="240" w:lineRule="auto"/>
        <w:rPr>
          <w:rFonts w:ascii="Times New Roman" w:hAnsi="Times New Roman"/>
          <w:sz w:val="21"/>
        </w:rPr>
      </w:pPr>
      <w:r>
        <w:rPr>
          <w:rFonts w:ascii="Times New Roman" w:hAnsi="Times New Roman" w:hint="eastAsia"/>
          <w:sz w:val="21"/>
        </w:rPr>
        <w:t>方桩起吊时应采取相应措施，保证安全平稳，</w:t>
      </w:r>
      <w:proofErr w:type="gramStart"/>
      <w:r>
        <w:rPr>
          <w:rFonts w:ascii="Times New Roman" w:hAnsi="Times New Roman" w:hint="eastAsia"/>
          <w:sz w:val="21"/>
        </w:rPr>
        <w:t>轻起轻放</w:t>
      </w:r>
      <w:proofErr w:type="gramEnd"/>
      <w:r>
        <w:rPr>
          <w:rFonts w:ascii="Times New Roman" w:hAnsi="Times New Roman" w:hint="eastAsia"/>
          <w:sz w:val="21"/>
        </w:rPr>
        <w:t>，避免碰撞，严禁抛掷、滚落，保护桩身质量。</w:t>
      </w:r>
    </w:p>
    <w:p w14:paraId="576FBDEC" w14:textId="77777777" w:rsidR="007D4E06" w:rsidRDefault="00AB3CDB">
      <w:pPr>
        <w:pStyle w:val="affff1"/>
        <w:widowControl/>
        <w:numPr>
          <w:ilvl w:val="0"/>
          <w:numId w:val="72"/>
        </w:numPr>
        <w:adjustRightInd/>
        <w:spacing w:line="240" w:lineRule="auto"/>
        <w:rPr>
          <w:rFonts w:ascii="Times New Roman" w:hAnsi="Times New Roman"/>
          <w:sz w:val="21"/>
        </w:rPr>
      </w:pPr>
      <w:r>
        <w:rPr>
          <w:rFonts w:ascii="Times New Roman" w:hAnsi="Times New Roman" w:hint="eastAsia"/>
          <w:sz w:val="21"/>
        </w:rPr>
        <w:t>水平运输时，应做到桩身平稳放置，严禁在场地上直接拖拉桩体。</w:t>
      </w:r>
    </w:p>
    <w:p w14:paraId="74D5F33A" w14:textId="77777777" w:rsidR="007D4E06" w:rsidRDefault="00AB3CDB">
      <w:pPr>
        <w:pStyle w:val="affff1"/>
        <w:widowControl/>
        <w:numPr>
          <w:ilvl w:val="0"/>
          <w:numId w:val="72"/>
        </w:numPr>
        <w:adjustRightInd/>
        <w:spacing w:line="240" w:lineRule="auto"/>
        <w:rPr>
          <w:rFonts w:ascii="Times New Roman" w:hAnsi="Times New Roman"/>
          <w:sz w:val="21"/>
        </w:rPr>
      </w:pPr>
      <w:proofErr w:type="gramStart"/>
      <w:r>
        <w:rPr>
          <w:rFonts w:ascii="Times New Roman" w:hAnsi="Times New Roman" w:hint="eastAsia"/>
          <w:sz w:val="21"/>
        </w:rPr>
        <w:t>方桩应按</w:t>
      </w:r>
      <w:proofErr w:type="gramEnd"/>
      <w:r>
        <w:rPr>
          <w:rFonts w:ascii="Times New Roman" w:hAnsi="Times New Roman" w:hint="eastAsia"/>
          <w:sz w:val="21"/>
        </w:rPr>
        <w:t>设计要求的吊点进行吊运。施工时方桩长度不大于</w:t>
      </w:r>
      <w:r>
        <w:rPr>
          <w:rFonts w:ascii="Times New Roman" w:hAnsi="Times New Roman" w:hint="eastAsia"/>
          <w:sz w:val="21"/>
        </w:rPr>
        <w:t>15m</w:t>
      </w:r>
      <w:r>
        <w:rPr>
          <w:rFonts w:ascii="Times New Roman" w:hAnsi="Times New Roman" w:hint="eastAsia"/>
          <w:sz w:val="21"/>
        </w:rPr>
        <w:t>时，宜采用两点起吊，吊绳与方桩夹角</w:t>
      </w:r>
      <w:proofErr w:type="gramStart"/>
      <w:r>
        <w:rPr>
          <w:rFonts w:ascii="Times New Roman" w:hAnsi="Times New Roman" w:hint="eastAsia"/>
          <w:sz w:val="21"/>
        </w:rPr>
        <w:t>应不得</w:t>
      </w:r>
      <w:proofErr w:type="gramEnd"/>
      <w:r>
        <w:rPr>
          <w:rFonts w:ascii="Times New Roman" w:hAnsi="Times New Roman" w:hint="eastAsia"/>
          <w:sz w:val="21"/>
        </w:rPr>
        <w:t>小于</w:t>
      </w:r>
      <w:r>
        <w:rPr>
          <w:rFonts w:ascii="Times New Roman" w:hAnsi="Times New Roman" w:hint="eastAsia"/>
          <w:sz w:val="21"/>
        </w:rPr>
        <w:t>60</w:t>
      </w:r>
      <w:r>
        <w:rPr>
          <w:rFonts w:ascii="Times New Roman" w:hAnsi="Times New Roman" w:hint="eastAsia"/>
          <w:sz w:val="21"/>
        </w:rPr>
        <w:t>°，吊点位置如图</w:t>
      </w:r>
      <w:r>
        <w:rPr>
          <w:rFonts w:ascii="Times New Roman" w:hAnsi="Times New Roman" w:hint="eastAsia"/>
          <w:sz w:val="21"/>
        </w:rPr>
        <w:t>6.2.1a</w:t>
      </w:r>
      <w:r>
        <w:rPr>
          <w:rFonts w:ascii="Times New Roman" w:hAnsi="Times New Roman" w:hint="eastAsia"/>
          <w:sz w:val="21"/>
        </w:rPr>
        <w:t>所示，或按图</w:t>
      </w:r>
      <w:r>
        <w:rPr>
          <w:rFonts w:ascii="Times New Roman" w:hAnsi="Times New Roman" w:hint="eastAsia"/>
          <w:sz w:val="21"/>
        </w:rPr>
        <w:t>6.2.1b</w:t>
      </w:r>
      <w:r>
        <w:rPr>
          <w:rFonts w:ascii="Times New Roman" w:hAnsi="Times New Roman" w:hint="eastAsia"/>
          <w:sz w:val="21"/>
        </w:rPr>
        <w:t>所示方式拖移，长度大于</w:t>
      </w:r>
      <w:r>
        <w:rPr>
          <w:rFonts w:ascii="Times New Roman" w:hAnsi="Times New Roman" w:hint="eastAsia"/>
          <w:sz w:val="21"/>
        </w:rPr>
        <w:t>15m</w:t>
      </w:r>
      <w:r>
        <w:rPr>
          <w:rFonts w:ascii="Times New Roman" w:hAnsi="Times New Roman" w:hint="eastAsia"/>
          <w:sz w:val="21"/>
        </w:rPr>
        <w:t>的方桩或拼接桩，应采用不少于</w:t>
      </w:r>
      <w:r>
        <w:rPr>
          <w:rFonts w:ascii="Times New Roman" w:hAnsi="Times New Roman" w:hint="eastAsia"/>
          <w:sz w:val="21"/>
        </w:rPr>
        <w:t>4</w:t>
      </w:r>
      <w:r>
        <w:rPr>
          <w:rFonts w:ascii="Times New Roman" w:hAnsi="Times New Roman" w:hint="eastAsia"/>
          <w:sz w:val="21"/>
        </w:rPr>
        <w:t>个吊点进行起吊，吊点位置应另行验算。</w:t>
      </w:r>
    </w:p>
    <w:p w14:paraId="4EE0F8DF" w14:textId="77777777" w:rsidR="007D4E06" w:rsidRDefault="00AB3CDB">
      <w:pPr>
        <w:spacing w:line="240" w:lineRule="auto"/>
        <w:jc w:val="center"/>
        <w:rPr>
          <w:rFonts w:ascii="Times New Roman" w:hAnsi="Times New Roman"/>
        </w:rPr>
      </w:pPr>
      <w:r>
        <w:rPr>
          <w:rFonts w:ascii="Times New Roman" w:hAnsi="Times New Roman"/>
          <w:noProof/>
          <w:szCs w:val="20"/>
        </w:rPr>
        <w:lastRenderedPageBreak/>
        <w:drawing>
          <wp:inline distT="0" distB="0" distL="114300" distR="114300" wp14:anchorId="2E8420B0" wp14:editId="1DE6D2BC">
            <wp:extent cx="3971925" cy="28384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67"/>
                    <a:stretch>
                      <a:fillRect/>
                    </a:stretch>
                  </pic:blipFill>
                  <pic:spPr>
                    <a:xfrm>
                      <a:off x="0" y="0"/>
                      <a:ext cx="3971925" cy="2838450"/>
                    </a:xfrm>
                    <a:prstGeom prst="rect">
                      <a:avLst/>
                    </a:prstGeom>
                    <a:noFill/>
                    <a:ln>
                      <a:noFill/>
                    </a:ln>
                  </pic:spPr>
                </pic:pic>
              </a:graphicData>
            </a:graphic>
          </wp:inline>
        </w:drawing>
      </w:r>
    </w:p>
    <w:p w14:paraId="27B8662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图</w:t>
      </w:r>
      <w:r>
        <w:rPr>
          <w:rFonts w:ascii="Times New Roman" w:hAnsi="Times New Roman"/>
          <w:sz w:val="18"/>
          <w:szCs w:val="18"/>
          <w:lang w:bidi="ar"/>
        </w:rPr>
        <w:t xml:space="preserve">6.2.1 </w:t>
      </w:r>
      <w:r>
        <w:rPr>
          <w:rFonts w:ascii="Times New Roman" w:hAnsi="Times New Roman" w:cs="宋体" w:hint="eastAsia"/>
          <w:sz w:val="18"/>
          <w:szCs w:val="18"/>
          <w:lang w:bidi="ar"/>
        </w:rPr>
        <w:t>方桩起吊方式</w:t>
      </w:r>
    </w:p>
    <w:p w14:paraId="683358D4" w14:textId="77777777" w:rsidR="007D4E06" w:rsidRDefault="00AB3CDB">
      <w:pPr>
        <w:pStyle w:val="affffffffd"/>
      </w:pPr>
      <w:r>
        <w:rPr>
          <w:rFonts w:ascii="Times New Roman" w:hint="eastAsia"/>
        </w:rPr>
        <w:t>预应力实心方</w:t>
      </w:r>
      <w:proofErr w:type="gramStart"/>
      <w:r>
        <w:rPr>
          <w:rFonts w:ascii="Times New Roman" w:hint="eastAsia"/>
        </w:rPr>
        <w:t>桩现场</w:t>
      </w:r>
      <w:proofErr w:type="gramEnd"/>
      <w:r>
        <w:rPr>
          <w:rFonts w:ascii="Times New Roman" w:hint="eastAsia"/>
        </w:rPr>
        <w:t>堆放应符合下列规定：</w:t>
      </w:r>
    </w:p>
    <w:p w14:paraId="14E3B07C" w14:textId="77777777" w:rsidR="007D4E06" w:rsidRDefault="00AB3CDB">
      <w:pPr>
        <w:pStyle w:val="affff1"/>
        <w:widowControl/>
        <w:numPr>
          <w:ilvl w:val="0"/>
          <w:numId w:val="73"/>
        </w:numPr>
        <w:adjustRightInd/>
        <w:spacing w:line="240" w:lineRule="auto"/>
        <w:rPr>
          <w:rFonts w:ascii="Times New Roman" w:hAnsi="Times New Roman"/>
          <w:sz w:val="21"/>
        </w:rPr>
      </w:pPr>
      <w:r>
        <w:rPr>
          <w:rFonts w:ascii="Times New Roman" w:hAnsi="Times New Roman" w:hint="eastAsia"/>
          <w:sz w:val="21"/>
        </w:rPr>
        <w:t>堆放场地应平整坚实，并应有排水措施。</w:t>
      </w:r>
    </w:p>
    <w:p w14:paraId="7DF634FF" w14:textId="77777777" w:rsidR="007D4E06" w:rsidRDefault="00AB3CDB">
      <w:pPr>
        <w:pStyle w:val="affff1"/>
        <w:widowControl/>
        <w:numPr>
          <w:ilvl w:val="0"/>
          <w:numId w:val="73"/>
        </w:numPr>
        <w:adjustRightInd/>
        <w:spacing w:line="240" w:lineRule="auto"/>
        <w:rPr>
          <w:rFonts w:ascii="Times New Roman" w:hAnsi="Times New Roman"/>
          <w:sz w:val="21"/>
        </w:rPr>
      </w:pPr>
      <w:r>
        <w:rPr>
          <w:rFonts w:ascii="Times New Roman" w:hAnsi="Times New Roman" w:hint="eastAsia"/>
          <w:sz w:val="21"/>
        </w:rPr>
        <w:t>按不同规格、长度及施工流水顺序分别堆放，并做好标识；条件许可时宜采用“即用即送”的组织方法进行供桩，减少二次搬运及堆存。</w:t>
      </w:r>
    </w:p>
    <w:p w14:paraId="695C246D" w14:textId="77777777" w:rsidR="007D4E06" w:rsidRDefault="00AB3CDB">
      <w:pPr>
        <w:pStyle w:val="affff1"/>
        <w:widowControl/>
        <w:numPr>
          <w:ilvl w:val="0"/>
          <w:numId w:val="73"/>
        </w:numPr>
        <w:adjustRightInd/>
        <w:spacing w:line="240" w:lineRule="auto"/>
        <w:rPr>
          <w:rFonts w:ascii="Times New Roman" w:hAnsi="Times New Roman"/>
          <w:sz w:val="21"/>
        </w:rPr>
      </w:pPr>
      <w:proofErr w:type="gramStart"/>
      <w:r>
        <w:rPr>
          <w:rFonts w:ascii="Times New Roman" w:hAnsi="Times New Roman" w:hint="eastAsia"/>
          <w:sz w:val="21"/>
        </w:rPr>
        <w:t>当场地</w:t>
      </w:r>
      <w:proofErr w:type="gramEnd"/>
      <w:r>
        <w:rPr>
          <w:rFonts w:ascii="Times New Roman" w:hAnsi="Times New Roman" w:hint="eastAsia"/>
          <w:sz w:val="21"/>
        </w:rPr>
        <w:t>及供</w:t>
      </w:r>
      <w:proofErr w:type="gramStart"/>
      <w:r>
        <w:rPr>
          <w:rFonts w:ascii="Times New Roman" w:hAnsi="Times New Roman" w:hint="eastAsia"/>
          <w:sz w:val="21"/>
        </w:rPr>
        <w:t>桩条件</w:t>
      </w:r>
      <w:proofErr w:type="gramEnd"/>
      <w:r>
        <w:rPr>
          <w:rFonts w:ascii="Times New Roman" w:hAnsi="Times New Roman" w:hint="eastAsia"/>
          <w:sz w:val="21"/>
        </w:rPr>
        <w:t>许可时，宜单层放置；叠层堆放时，应在垂直于方桩长度方向的地面上设置两道垫木，</w:t>
      </w:r>
      <w:proofErr w:type="gramStart"/>
      <w:r>
        <w:rPr>
          <w:rFonts w:ascii="Times New Roman" w:hAnsi="Times New Roman" w:hint="eastAsia"/>
          <w:sz w:val="21"/>
        </w:rPr>
        <w:t>垫木支点</w:t>
      </w:r>
      <w:proofErr w:type="gramEnd"/>
      <w:r>
        <w:rPr>
          <w:rFonts w:ascii="Times New Roman" w:hAnsi="Times New Roman" w:hint="eastAsia"/>
          <w:sz w:val="21"/>
        </w:rPr>
        <w:t>应分别位于距桩端</w:t>
      </w:r>
      <w:r>
        <w:rPr>
          <w:rFonts w:ascii="Times New Roman" w:hAnsi="Times New Roman" w:hint="eastAsia"/>
          <w:sz w:val="21"/>
        </w:rPr>
        <w:t>0.21</w:t>
      </w:r>
      <w:r>
        <w:rPr>
          <w:rFonts w:ascii="Times New Roman" w:hAnsi="Times New Roman" w:hint="eastAsia"/>
          <w:sz w:val="21"/>
        </w:rPr>
        <w:t>倍桩长处，</w:t>
      </w:r>
      <w:proofErr w:type="gramStart"/>
      <w:r>
        <w:rPr>
          <w:rFonts w:ascii="Times New Roman" w:hAnsi="Times New Roman" w:hint="eastAsia"/>
          <w:sz w:val="21"/>
        </w:rPr>
        <w:t>垫木不</w:t>
      </w:r>
      <w:proofErr w:type="gramEnd"/>
      <w:r>
        <w:rPr>
          <w:rFonts w:ascii="Times New Roman" w:hAnsi="Times New Roman" w:hint="eastAsia"/>
          <w:sz w:val="21"/>
        </w:rPr>
        <w:t>允许用软垫木楔、腐朽木。若堆场地基经过特殊处理，也可</w:t>
      </w:r>
      <w:proofErr w:type="gramStart"/>
      <w:r>
        <w:rPr>
          <w:rFonts w:ascii="Times New Roman" w:hAnsi="Times New Roman" w:hint="eastAsia"/>
          <w:sz w:val="21"/>
        </w:rPr>
        <w:t>采用着</w:t>
      </w:r>
      <w:proofErr w:type="gramEnd"/>
      <w:r>
        <w:rPr>
          <w:rFonts w:ascii="Times New Roman" w:hAnsi="Times New Roman" w:hint="eastAsia"/>
          <w:sz w:val="21"/>
        </w:rPr>
        <w:t>地平放。</w:t>
      </w:r>
    </w:p>
    <w:p w14:paraId="0EEE6B4D" w14:textId="77777777" w:rsidR="007D4E06" w:rsidRDefault="00AB3CDB">
      <w:pPr>
        <w:pStyle w:val="affff1"/>
        <w:widowControl/>
        <w:numPr>
          <w:ilvl w:val="0"/>
          <w:numId w:val="73"/>
        </w:numPr>
        <w:adjustRightInd/>
        <w:spacing w:line="240" w:lineRule="auto"/>
        <w:rPr>
          <w:rFonts w:ascii="Times New Roman" w:hAnsi="Times New Roman"/>
          <w:sz w:val="21"/>
        </w:rPr>
      </w:pPr>
      <w:r>
        <w:rPr>
          <w:rFonts w:ascii="Times New Roman" w:hAnsi="Times New Roman" w:hint="eastAsia"/>
          <w:sz w:val="21"/>
        </w:rPr>
        <w:t>堆放层数应根据方桩强度、地面承载力、</w:t>
      </w:r>
      <w:proofErr w:type="gramStart"/>
      <w:r>
        <w:rPr>
          <w:rFonts w:ascii="Times New Roman" w:hAnsi="Times New Roman" w:hint="eastAsia"/>
          <w:sz w:val="21"/>
        </w:rPr>
        <w:t>垫木及</w:t>
      </w:r>
      <w:proofErr w:type="gramEnd"/>
      <w:r>
        <w:rPr>
          <w:rFonts w:ascii="Times New Roman" w:hAnsi="Times New Roman" w:hint="eastAsia"/>
          <w:sz w:val="21"/>
        </w:rPr>
        <w:t>堆垛稳定性等综合分析确定，按表</w:t>
      </w:r>
      <w:r>
        <w:rPr>
          <w:rFonts w:ascii="Times New Roman" w:hAnsi="Times New Roman" w:hint="eastAsia"/>
          <w:sz w:val="21"/>
        </w:rPr>
        <w:t>6.2.2</w:t>
      </w:r>
      <w:r>
        <w:rPr>
          <w:rFonts w:ascii="Times New Roman" w:hAnsi="Times New Roman" w:hint="eastAsia"/>
          <w:sz w:val="21"/>
        </w:rPr>
        <w:t>的规定执行。施工现场堆放不应超过</w:t>
      </w:r>
      <w:r>
        <w:rPr>
          <w:rFonts w:ascii="Times New Roman" w:hAnsi="Times New Roman" w:hint="eastAsia"/>
          <w:sz w:val="21"/>
        </w:rPr>
        <w:t>2</w:t>
      </w:r>
      <w:r>
        <w:rPr>
          <w:rFonts w:ascii="Times New Roman" w:hAnsi="Times New Roman" w:hint="eastAsia"/>
          <w:sz w:val="21"/>
        </w:rPr>
        <w:t>层。</w:t>
      </w:r>
    </w:p>
    <w:p w14:paraId="6B972C8E" w14:textId="77777777" w:rsidR="007D4E06" w:rsidRDefault="00AB3CDB">
      <w:pPr>
        <w:jc w:val="center"/>
        <w:rPr>
          <w:rFonts w:ascii="黑体" w:eastAsia="黑体" w:hAnsi="黑体" w:cs="黑体"/>
          <w:bCs/>
          <w:sz w:val="18"/>
          <w:szCs w:val="18"/>
        </w:rPr>
      </w:pPr>
      <w:r>
        <w:rPr>
          <w:rFonts w:ascii="黑体" w:eastAsia="黑体" w:hAnsi="黑体" w:cs="黑体" w:hint="eastAsia"/>
          <w:bCs/>
          <w:sz w:val="18"/>
          <w:szCs w:val="18"/>
          <w:lang w:bidi="ar"/>
        </w:rPr>
        <w:t>表6.2.2 预应力实心方桩堆放层数</w:t>
      </w:r>
    </w:p>
    <w:tbl>
      <w:tblPr>
        <w:tblW w:w="4945"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610"/>
        <w:gridCol w:w="1109"/>
        <w:gridCol w:w="1109"/>
        <w:gridCol w:w="1109"/>
        <w:gridCol w:w="1109"/>
        <w:gridCol w:w="1109"/>
        <w:gridCol w:w="1109"/>
        <w:gridCol w:w="1109"/>
      </w:tblGrid>
      <w:tr w:rsidR="007D4E06" w14:paraId="02A4E7F8" w14:textId="77777777">
        <w:tc>
          <w:tcPr>
            <w:tcW w:w="1433" w:type="dxa"/>
            <w:tcBorders>
              <w:top w:val="single" w:sz="12" w:space="0" w:color="000000"/>
              <w:left w:val="single" w:sz="12" w:space="0" w:color="000000"/>
              <w:bottom w:val="single" w:sz="6" w:space="0" w:color="000000"/>
              <w:right w:val="single" w:sz="6" w:space="0" w:color="000000"/>
            </w:tcBorders>
            <w:shd w:val="clear" w:color="auto" w:fill="auto"/>
            <w:tcMar>
              <w:left w:w="0" w:type="dxa"/>
              <w:right w:w="0" w:type="dxa"/>
            </w:tcMar>
          </w:tcPr>
          <w:p w14:paraId="21953DA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边长（</w:t>
            </w:r>
            <w:r>
              <w:rPr>
                <w:rFonts w:ascii="Times New Roman" w:hAnsi="Times New Roman"/>
                <w:sz w:val="18"/>
                <w:szCs w:val="18"/>
                <w:lang w:bidi="ar"/>
              </w:rPr>
              <w:t>mm</w:t>
            </w:r>
            <w:r>
              <w:rPr>
                <w:rFonts w:ascii="Times New Roman" w:hAnsi="Times New Roman" w:cs="宋体" w:hint="eastAsia"/>
                <w:sz w:val="18"/>
                <w:szCs w:val="18"/>
                <w:lang w:bidi="ar"/>
              </w:rPr>
              <w:t>）</w:t>
            </w:r>
          </w:p>
        </w:tc>
        <w:tc>
          <w:tcPr>
            <w:tcW w:w="987" w:type="dxa"/>
            <w:tcBorders>
              <w:top w:val="single" w:sz="12" w:space="0" w:color="000000"/>
              <w:left w:val="single" w:sz="6" w:space="0" w:color="000000"/>
              <w:bottom w:val="single" w:sz="6" w:space="0" w:color="000000"/>
              <w:right w:val="single" w:sz="6" w:space="0" w:color="000000"/>
            </w:tcBorders>
            <w:shd w:val="clear" w:color="auto" w:fill="auto"/>
            <w:tcMar>
              <w:left w:w="0" w:type="dxa"/>
              <w:right w:w="0" w:type="dxa"/>
            </w:tcMar>
          </w:tcPr>
          <w:p w14:paraId="756AB8BB" w14:textId="77777777" w:rsidR="007D4E06" w:rsidRDefault="00AB3CDB">
            <w:pPr>
              <w:jc w:val="center"/>
              <w:rPr>
                <w:rFonts w:ascii="Times New Roman" w:hAnsi="Times New Roman"/>
                <w:sz w:val="18"/>
                <w:szCs w:val="18"/>
              </w:rPr>
            </w:pPr>
            <w:r>
              <w:rPr>
                <w:rFonts w:ascii="Times New Roman" w:hAnsi="Times New Roman"/>
                <w:sz w:val="18"/>
                <w:szCs w:val="18"/>
                <w:lang w:bidi="ar"/>
              </w:rPr>
              <w:t>300</w:t>
            </w:r>
          </w:p>
        </w:tc>
        <w:tc>
          <w:tcPr>
            <w:tcW w:w="987" w:type="dxa"/>
            <w:tcBorders>
              <w:top w:val="single" w:sz="12" w:space="0" w:color="000000"/>
              <w:left w:val="single" w:sz="6" w:space="0" w:color="000000"/>
              <w:bottom w:val="single" w:sz="6" w:space="0" w:color="000000"/>
              <w:right w:val="single" w:sz="6" w:space="0" w:color="000000"/>
            </w:tcBorders>
            <w:shd w:val="clear" w:color="auto" w:fill="auto"/>
            <w:tcMar>
              <w:left w:w="0" w:type="dxa"/>
              <w:right w:w="0" w:type="dxa"/>
            </w:tcMar>
          </w:tcPr>
          <w:p w14:paraId="1A3DDD50" w14:textId="77777777" w:rsidR="007D4E06" w:rsidRDefault="00AB3CDB">
            <w:pPr>
              <w:jc w:val="center"/>
              <w:rPr>
                <w:rFonts w:ascii="Times New Roman" w:hAnsi="Times New Roman"/>
                <w:sz w:val="18"/>
                <w:szCs w:val="18"/>
              </w:rPr>
            </w:pPr>
            <w:r>
              <w:rPr>
                <w:rFonts w:ascii="Times New Roman" w:hAnsi="Times New Roman"/>
                <w:sz w:val="18"/>
                <w:szCs w:val="18"/>
                <w:lang w:bidi="ar"/>
              </w:rPr>
              <w:t>350</w:t>
            </w:r>
          </w:p>
        </w:tc>
        <w:tc>
          <w:tcPr>
            <w:tcW w:w="987" w:type="dxa"/>
            <w:tcBorders>
              <w:top w:val="single" w:sz="12" w:space="0" w:color="000000"/>
              <w:left w:val="single" w:sz="6" w:space="0" w:color="000000"/>
              <w:bottom w:val="single" w:sz="6" w:space="0" w:color="000000"/>
              <w:right w:val="single" w:sz="6" w:space="0" w:color="000000"/>
            </w:tcBorders>
            <w:shd w:val="clear" w:color="auto" w:fill="auto"/>
            <w:tcMar>
              <w:left w:w="0" w:type="dxa"/>
              <w:right w:w="0" w:type="dxa"/>
            </w:tcMar>
          </w:tcPr>
          <w:p w14:paraId="526017CF" w14:textId="77777777" w:rsidR="007D4E06" w:rsidRDefault="00AB3CDB">
            <w:pPr>
              <w:jc w:val="center"/>
              <w:rPr>
                <w:rFonts w:ascii="Times New Roman" w:hAnsi="Times New Roman"/>
                <w:b/>
                <w:sz w:val="18"/>
                <w:szCs w:val="18"/>
              </w:rPr>
            </w:pPr>
            <w:r>
              <w:rPr>
                <w:rFonts w:ascii="Times New Roman" w:hAnsi="Times New Roman"/>
                <w:sz w:val="18"/>
                <w:szCs w:val="18"/>
                <w:lang w:bidi="ar"/>
              </w:rPr>
              <w:t>400</w:t>
            </w:r>
          </w:p>
        </w:tc>
        <w:tc>
          <w:tcPr>
            <w:tcW w:w="987" w:type="dxa"/>
            <w:tcBorders>
              <w:top w:val="single" w:sz="12" w:space="0" w:color="000000"/>
              <w:left w:val="single" w:sz="6" w:space="0" w:color="000000"/>
              <w:bottom w:val="single" w:sz="6" w:space="0" w:color="000000"/>
              <w:right w:val="single" w:sz="6" w:space="0" w:color="000000"/>
            </w:tcBorders>
            <w:shd w:val="clear" w:color="auto" w:fill="auto"/>
            <w:tcMar>
              <w:left w:w="0" w:type="dxa"/>
              <w:right w:w="0" w:type="dxa"/>
            </w:tcMar>
          </w:tcPr>
          <w:p w14:paraId="4B7E408E" w14:textId="77777777" w:rsidR="007D4E06" w:rsidRDefault="00AB3CDB">
            <w:pPr>
              <w:jc w:val="center"/>
              <w:rPr>
                <w:rFonts w:ascii="Times New Roman" w:hAnsi="Times New Roman"/>
                <w:b/>
                <w:sz w:val="18"/>
                <w:szCs w:val="18"/>
              </w:rPr>
            </w:pPr>
            <w:r>
              <w:rPr>
                <w:rFonts w:ascii="Times New Roman" w:hAnsi="Times New Roman"/>
                <w:sz w:val="18"/>
                <w:szCs w:val="18"/>
                <w:lang w:bidi="ar"/>
              </w:rPr>
              <w:t>450</w:t>
            </w:r>
          </w:p>
        </w:tc>
        <w:tc>
          <w:tcPr>
            <w:tcW w:w="987" w:type="dxa"/>
            <w:tcBorders>
              <w:top w:val="single" w:sz="12" w:space="0" w:color="000000"/>
              <w:left w:val="single" w:sz="6" w:space="0" w:color="000000"/>
              <w:bottom w:val="single" w:sz="6" w:space="0" w:color="000000"/>
              <w:right w:val="single" w:sz="4" w:space="0" w:color="auto"/>
            </w:tcBorders>
            <w:shd w:val="clear" w:color="auto" w:fill="auto"/>
            <w:tcMar>
              <w:left w:w="0" w:type="dxa"/>
              <w:right w:w="0" w:type="dxa"/>
            </w:tcMar>
          </w:tcPr>
          <w:p w14:paraId="457F780E" w14:textId="77777777" w:rsidR="007D4E06" w:rsidRDefault="00AB3CDB">
            <w:pPr>
              <w:jc w:val="center"/>
              <w:rPr>
                <w:rFonts w:ascii="Times New Roman" w:hAnsi="Times New Roman"/>
                <w:b/>
                <w:sz w:val="18"/>
                <w:szCs w:val="18"/>
              </w:rPr>
            </w:pPr>
            <w:r>
              <w:rPr>
                <w:rFonts w:ascii="Times New Roman" w:hAnsi="Times New Roman"/>
                <w:sz w:val="18"/>
                <w:szCs w:val="18"/>
                <w:lang w:bidi="ar"/>
              </w:rPr>
              <w:t>500</w:t>
            </w:r>
          </w:p>
        </w:tc>
        <w:tc>
          <w:tcPr>
            <w:tcW w:w="987" w:type="dxa"/>
            <w:tcBorders>
              <w:top w:val="single" w:sz="12" w:space="0" w:color="000000"/>
              <w:left w:val="single" w:sz="4" w:space="0" w:color="auto"/>
              <w:bottom w:val="single" w:sz="6" w:space="0" w:color="000000"/>
              <w:right w:val="single" w:sz="4" w:space="0" w:color="auto"/>
            </w:tcBorders>
            <w:shd w:val="clear" w:color="auto" w:fill="auto"/>
          </w:tcPr>
          <w:p w14:paraId="462D7D37" w14:textId="77777777" w:rsidR="007D4E06" w:rsidRDefault="00AB3CDB">
            <w:pPr>
              <w:jc w:val="center"/>
              <w:rPr>
                <w:rFonts w:ascii="Times New Roman" w:hAnsi="Times New Roman"/>
                <w:sz w:val="18"/>
                <w:szCs w:val="18"/>
              </w:rPr>
            </w:pPr>
            <w:r>
              <w:rPr>
                <w:rFonts w:ascii="Times New Roman" w:hAnsi="Times New Roman"/>
                <w:sz w:val="18"/>
                <w:szCs w:val="18"/>
                <w:lang w:bidi="ar"/>
              </w:rPr>
              <w:t>550</w:t>
            </w:r>
          </w:p>
        </w:tc>
        <w:tc>
          <w:tcPr>
            <w:tcW w:w="987" w:type="dxa"/>
            <w:tcBorders>
              <w:top w:val="single" w:sz="12" w:space="0" w:color="000000"/>
              <w:left w:val="single" w:sz="4" w:space="0" w:color="auto"/>
              <w:bottom w:val="single" w:sz="6" w:space="0" w:color="000000"/>
              <w:right w:val="single" w:sz="12" w:space="0" w:color="000000"/>
            </w:tcBorders>
            <w:shd w:val="clear" w:color="auto" w:fill="auto"/>
          </w:tcPr>
          <w:p w14:paraId="5A296F6F" w14:textId="77777777" w:rsidR="007D4E06" w:rsidRDefault="00AB3CDB">
            <w:pPr>
              <w:jc w:val="center"/>
              <w:rPr>
                <w:rFonts w:ascii="Times New Roman" w:hAnsi="Times New Roman"/>
                <w:sz w:val="18"/>
                <w:szCs w:val="18"/>
              </w:rPr>
            </w:pPr>
            <w:r>
              <w:rPr>
                <w:rFonts w:ascii="Times New Roman" w:hAnsi="Times New Roman"/>
                <w:sz w:val="18"/>
                <w:szCs w:val="18"/>
                <w:lang w:bidi="ar"/>
              </w:rPr>
              <w:t>600</w:t>
            </w:r>
          </w:p>
        </w:tc>
      </w:tr>
      <w:tr w:rsidR="007D4E06" w14:paraId="2C1F6CC9" w14:textId="77777777">
        <w:tc>
          <w:tcPr>
            <w:tcW w:w="1433" w:type="dxa"/>
            <w:tcBorders>
              <w:top w:val="single" w:sz="6" w:space="0" w:color="000000"/>
              <w:left w:val="single" w:sz="12" w:space="0" w:color="000000"/>
              <w:bottom w:val="single" w:sz="12" w:space="0" w:color="000000"/>
              <w:right w:val="single" w:sz="6" w:space="0" w:color="000000"/>
            </w:tcBorders>
            <w:shd w:val="clear" w:color="auto" w:fill="auto"/>
            <w:tcMar>
              <w:left w:w="0" w:type="dxa"/>
              <w:right w:w="0" w:type="dxa"/>
            </w:tcMar>
          </w:tcPr>
          <w:p w14:paraId="0B63C52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堆放层数</w:t>
            </w:r>
          </w:p>
        </w:tc>
        <w:tc>
          <w:tcPr>
            <w:tcW w:w="987" w:type="dxa"/>
            <w:tcBorders>
              <w:top w:val="single" w:sz="6" w:space="0" w:color="000000"/>
              <w:left w:val="single" w:sz="6" w:space="0" w:color="000000"/>
              <w:bottom w:val="single" w:sz="12" w:space="0" w:color="000000"/>
              <w:right w:val="single" w:sz="6" w:space="0" w:color="000000"/>
            </w:tcBorders>
            <w:shd w:val="clear" w:color="auto" w:fill="auto"/>
            <w:tcMar>
              <w:left w:w="0" w:type="dxa"/>
              <w:right w:w="0" w:type="dxa"/>
            </w:tcMar>
          </w:tcPr>
          <w:p w14:paraId="0D8E20AA" w14:textId="77777777" w:rsidR="007D4E06" w:rsidRDefault="00AB3CDB">
            <w:pPr>
              <w:jc w:val="center"/>
              <w:rPr>
                <w:rFonts w:ascii="Times New Roman" w:hAnsi="Times New Roman"/>
                <w:sz w:val="18"/>
                <w:szCs w:val="18"/>
              </w:rPr>
            </w:pPr>
            <w:r>
              <w:rPr>
                <w:rFonts w:ascii="Times New Roman" w:hAnsi="Times New Roman"/>
                <w:sz w:val="18"/>
                <w:szCs w:val="18"/>
                <w:lang w:bidi="ar"/>
              </w:rPr>
              <w:t>≤8</w:t>
            </w:r>
          </w:p>
        </w:tc>
        <w:tc>
          <w:tcPr>
            <w:tcW w:w="987" w:type="dxa"/>
            <w:tcBorders>
              <w:top w:val="single" w:sz="6" w:space="0" w:color="000000"/>
              <w:left w:val="single" w:sz="6" w:space="0" w:color="000000"/>
              <w:bottom w:val="single" w:sz="12" w:space="0" w:color="000000"/>
              <w:right w:val="single" w:sz="6" w:space="0" w:color="000000"/>
            </w:tcBorders>
            <w:shd w:val="clear" w:color="auto" w:fill="auto"/>
            <w:tcMar>
              <w:left w:w="0" w:type="dxa"/>
              <w:right w:w="0" w:type="dxa"/>
            </w:tcMar>
          </w:tcPr>
          <w:p w14:paraId="2087E188" w14:textId="77777777" w:rsidR="007D4E06" w:rsidRDefault="00AB3CDB">
            <w:pPr>
              <w:jc w:val="center"/>
              <w:rPr>
                <w:rFonts w:ascii="Times New Roman" w:hAnsi="Times New Roman"/>
                <w:sz w:val="18"/>
                <w:szCs w:val="18"/>
              </w:rPr>
            </w:pPr>
            <w:r>
              <w:rPr>
                <w:rFonts w:ascii="Times New Roman" w:hAnsi="Times New Roman"/>
                <w:sz w:val="18"/>
                <w:szCs w:val="18"/>
                <w:lang w:bidi="ar"/>
              </w:rPr>
              <w:t>≤7</w:t>
            </w:r>
          </w:p>
        </w:tc>
        <w:tc>
          <w:tcPr>
            <w:tcW w:w="1974" w:type="dxa"/>
            <w:gridSpan w:val="2"/>
            <w:tcBorders>
              <w:top w:val="single" w:sz="6" w:space="0" w:color="000000"/>
              <w:left w:val="single" w:sz="6" w:space="0" w:color="000000"/>
              <w:bottom w:val="single" w:sz="12" w:space="0" w:color="000000"/>
              <w:right w:val="single" w:sz="6" w:space="0" w:color="000000"/>
            </w:tcBorders>
            <w:shd w:val="clear" w:color="auto" w:fill="auto"/>
            <w:tcMar>
              <w:left w:w="0" w:type="dxa"/>
              <w:right w:w="0" w:type="dxa"/>
            </w:tcMar>
          </w:tcPr>
          <w:p w14:paraId="17E3E973" w14:textId="77777777" w:rsidR="007D4E06" w:rsidRDefault="00AB3CDB">
            <w:pPr>
              <w:jc w:val="center"/>
              <w:rPr>
                <w:rFonts w:ascii="Times New Roman" w:hAnsi="Times New Roman"/>
                <w:sz w:val="18"/>
                <w:szCs w:val="18"/>
              </w:rPr>
            </w:pPr>
            <w:r>
              <w:rPr>
                <w:rFonts w:ascii="Times New Roman" w:hAnsi="Times New Roman"/>
                <w:sz w:val="18"/>
                <w:szCs w:val="18"/>
                <w:lang w:bidi="ar"/>
              </w:rPr>
              <w:t>≤6</w:t>
            </w:r>
          </w:p>
        </w:tc>
        <w:tc>
          <w:tcPr>
            <w:tcW w:w="1974" w:type="dxa"/>
            <w:gridSpan w:val="2"/>
            <w:tcBorders>
              <w:top w:val="single" w:sz="6" w:space="0" w:color="000000"/>
              <w:left w:val="single" w:sz="6" w:space="0" w:color="000000"/>
              <w:bottom w:val="single" w:sz="12" w:space="0" w:color="000000"/>
              <w:right w:val="single" w:sz="4" w:space="0" w:color="auto"/>
            </w:tcBorders>
            <w:shd w:val="clear" w:color="auto" w:fill="auto"/>
            <w:tcMar>
              <w:left w:w="0" w:type="dxa"/>
              <w:right w:w="0" w:type="dxa"/>
            </w:tcMar>
          </w:tcPr>
          <w:p w14:paraId="1D7FA41A" w14:textId="77777777" w:rsidR="007D4E06" w:rsidRDefault="00AB3CDB">
            <w:pPr>
              <w:jc w:val="center"/>
              <w:rPr>
                <w:rFonts w:ascii="Times New Roman" w:hAnsi="Times New Roman"/>
                <w:sz w:val="18"/>
                <w:szCs w:val="18"/>
              </w:rPr>
            </w:pPr>
            <w:r>
              <w:rPr>
                <w:rFonts w:ascii="Times New Roman" w:hAnsi="Times New Roman"/>
                <w:sz w:val="18"/>
                <w:szCs w:val="18"/>
                <w:lang w:bidi="ar"/>
              </w:rPr>
              <w:t>≤5</w:t>
            </w:r>
          </w:p>
        </w:tc>
        <w:tc>
          <w:tcPr>
            <w:tcW w:w="987" w:type="dxa"/>
            <w:tcBorders>
              <w:top w:val="single" w:sz="6" w:space="0" w:color="000000"/>
              <w:left w:val="single" w:sz="4" w:space="0" w:color="auto"/>
              <w:bottom w:val="single" w:sz="12" w:space="0" w:color="000000"/>
              <w:right w:val="single" w:sz="12" w:space="0" w:color="000000"/>
            </w:tcBorders>
            <w:shd w:val="clear" w:color="auto" w:fill="auto"/>
          </w:tcPr>
          <w:p w14:paraId="44C747EF"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r>
    </w:tbl>
    <w:p w14:paraId="4C9D2BCB" w14:textId="77777777" w:rsidR="007D4E06" w:rsidRDefault="00AB3CDB">
      <w:pPr>
        <w:pStyle w:val="affffffffd"/>
      </w:pPr>
      <w:r>
        <w:rPr>
          <w:rFonts w:ascii="Times New Roman" w:hint="eastAsia"/>
        </w:rPr>
        <w:t>施工现场</w:t>
      </w:r>
      <w:proofErr w:type="gramStart"/>
      <w:r>
        <w:rPr>
          <w:rFonts w:ascii="Times New Roman" w:hint="eastAsia"/>
        </w:rPr>
        <w:t>移桩应符合</w:t>
      </w:r>
      <w:proofErr w:type="gramEnd"/>
      <w:r>
        <w:rPr>
          <w:rFonts w:ascii="Times New Roman" w:hint="eastAsia"/>
        </w:rPr>
        <w:t>下列规定：</w:t>
      </w:r>
    </w:p>
    <w:p w14:paraId="44A5DD3E" w14:textId="77777777" w:rsidR="007D4E06" w:rsidRDefault="00AB3CDB">
      <w:pPr>
        <w:pStyle w:val="affff1"/>
        <w:widowControl/>
        <w:numPr>
          <w:ilvl w:val="0"/>
          <w:numId w:val="74"/>
        </w:numPr>
        <w:adjustRightInd/>
        <w:spacing w:line="240" w:lineRule="auto"/>
        <w:rPr>
          <w:rFonts w:ascii="Times New Roman" w:hAnsi="Times New Roman"/>
          <w:sz w:val="21"/>
        </w:rPr>
      </w:pPr>
      <w:r>
        <w:rPr>
          <w:rFonts w:ascii="Times New Roman" w:hAnsi="Times New Roman" w:hint="eastAsia"/>
          <w:sz w:val="21"/>
        </w:rPr>
        <w:t>方桩叠层堆放时，应采用吊机取桩，严禁拖拉移桩。</w:t>
      </w:r>
    </w:p>
    <w:p w14:paraId="2A256CD7" w14:textId="77777777" w:rsidR="007D4E06" w:rsidRDefault="00AB3CDB">
      <w:pPr>
        <w:pStyle w:val="affff1"/>
        <w:widowControl/>
        <w:numPr>
          <w:ilvl w:val="0"/>
          <w:numId w:val="74"/>
        </w:numPr>
        <w:adjustRightInd/>
        <w:spacing w:line="240" w:lineRule="auto"/>
        <w:rPr>
          <w:rFonts w:ascii="Times New Roman" w:hAnsi="Times New Roman"/>
          <w:sz w:val="21"/>
        </w:rPr>
      </w:pPr>
      <w:r>
        <w:rPr>
          <w:rFonts w:ascii="Times New Roman" w:hAnsi="Times New Roman" w:hint="eastAsia"/>
          <w:sz w:val="21"/>
        </w:rPr>
        <w:t>单层摆放的方桩可拖拉移桩；当叠层堆放时，桩的拖地端应用废轮胎等弹性材料保护。</w:t>
      </w:r>
    </w:p>
    <w:p w14:paraId="78CD3B5C" w14:textId="77777777" w:rsidR="007D4E06" w:rsidRDefault="00AB3CDB">
      <w:pPr>
        <w:pStyle w:val="affff1"/>
        <w:widowControl/>
        <w:numPr>
          <w:ilvl w:val="0"/>
          <w:numId w:val="74"/>
        </w:numPr>
        <w:adjustRightInd/>
        <w:spacing w:line="240" w:lineRule="auto"/>
        <w:rPr>
          <w:rFonts w:ascii="Times New Roman" w:hAnsi="Times New Roman"/>
          <w:sz w:val="21"/>
        </w:rPr>
      </w:pPr>
      <w:r>
        <w:rPr>
          <w:rFonts w:ascii="Times New Roman" w:hAnsi="Times New Roman" w:hint="eastAsia"/>
          <w:sz w:val="21"/>
        </w:rPr>
        <w:t>三点支撑履带自行式打桩机不宜拖拉取桩。</w:t>
      </w:r>
    </w:p>
    <w:p w14:paraId="746B2EA8" w14:textId="77777777" w:rsidR="007D4E06" w:rsidRDefault="00AB3CDB">
      <w:pPr>
        <w:pStyle w:val="affff1"/>
        <w:widowControl/>
        <w:numPr>
          <w:ilvl w:val="0"/>
          <w:numId w:val="74"/>
        </w:numPr>
        <w:adjustRightInd/>
        <w:spacing w:line="240" w:lineRule="auto"/>
        <w:rPr>
          <w:rFonts w:ascii="Times New Roman" w:hAnsi="Times New Roman"/>
          <w:sz w:val="21"/>
        </w:rPr>
      </w:pPr>
      <w:r>
        <w:rPr>
          <w:rFonts w:ascii="Times New Roman" w:hAnsi="Times New Roman" w:hint="eastAsia"/>
          <w:sz w:val="21"/>
        </w:rPr>
        <w:t>拖拉取桩时，应保持打桩机的稳定和桩的完整。</w:t>
      </w:r>
    </w:p>
    <w:p w14:paraId="4EE9D525" w14:textId="77777777" w:rsidR="007D4E06" w:rsidRDefault="00AB3CDB">
      <w:pPr>
        <w:pStyle w:val="aff3"/>
        <w:spacing w:before="156" w:after="156"/>
        <w:ind w:left="0"/>
      </w:pPr>
      <w:bookmarkStart w:id="77" w:name="_Toc73973710"/>
      <w:r>
        <w:rPr>
          <w:rFonts w:hint="eastAsia"/>
        </w:rPr>
        <w:t>接桩与截桩</w:t>
      </w:r>
      <w:bookmarkEnd w:id="77"/>
    </w:p>
    <w:p w14:paraId="7BA2DEDB" w14:textId="77777777" w:rsidR="007D4E06" w:rsidRDefault="00AB3CDB">
      <w:pPr>
        <w:pStyle w:val="affffffffd"/>
      </w:pPr>
      <w:r>
        <w:rPr>
          <w:rFonts w:ascii="Times New Roman" w:hint="eastAsia"/>
        </w:rPr>
        <w:t>预应力实心方</w:t>
      </w:r>
      <w:proofErr w:type="gramStart"/>
      <w:r>
        <w:rPr>
          <w:rFonts w:ascii="Times New Roman" w:hint="eastAsia"/>
        </w:rPr>
        <w:t>桩接桩</w:t>
      </w:r>
      <w:proofErr w:type="gramEnd"/>
      <w:r>
        <w:rPr>
          <w:rFonts w:ascii="Times New Roman" w:hint="eastAsia"/>
        </w:rPr>
        <w:t>可采用机械连接或端板焊接等方式，采用焊接</w:t>
      </w:r>
      <w:proofErr w:type="gramStart"/>
      <w:r>
        <w:rPr>
          <w:rFonts w:ascii="Times New Roman" w:hint="eastAsia"/>
        </w:rPr>
        <w:t>接</w:t>
      </w:r>
      <w:proofErr w:type="gramEnd"/>
      <w:r>
        <w:rPr>
          <w:rFonts w:ascii="Times New Roman" w:hint="eastAsia"/>
        </w:rPr>
        <w:t>桩时宜避免桩端停留在厚粘性土层以及厚而密实的粉砂层中。</w:t>
      </w:r>
    </w:p>
    <w:p w14:paraId="324C5F69" w14:textId="77777777" w:rsidR="007D4E06" w:rsidRDefault="00AB3CDB">
      <w:pPr>
        <w:pStyle w:val="affffffffd"/>
      </w:pPr>
      <w:r>
        <w:rPr>
          <w:rFonts w:ascii="Times New Roman" w:hint="eastAsia"/>
        </w:rPr>
        <w:t>接桩时，其入土部分</w:t>
      </w:r>
      <w:proofErr w:type="gramStart"/>
      <w:r>
        <w:rPr>
          <w:rFonts w:ascii="Times New Roman" w:hint="eastAsia"/>
        </w:rPr>
        <w:t>桩段的桩顶宜</w:t>
      </w:r>
      <w:proofErr w:type="gramEnd"/>
      <w:r>
        <w:rPr>
          <w:rFonts w:ascii="Times New Roman" w:hint="eastAsia"/>
        </w:rPr>
        <w:t>高出地面</w:t>
      </w:r>
      <w:r>
        <w:rPr>
          <w:rFonts w:ascii="Times New Roman" w:hint="eastAsia"/>
        </w:rPr>
        <w:t>0. 5~1. 0m</w:t>
      </w:r>
      <w:r>
        <w:rPr>
          <w:rFonts w:ascii="Times New Roman" w:hint="eastAsia"/>
        </w:rPr>
        <w:t>。对接前，应注意上下两节桩的直角对正，桩头处宜</w:t>
      </w:r>
      <w:proofErr w:type="gramStart"/>
      <w:r>
        <w:rPr>
          <w:rFonts w:ascii="Times New Roman" w:hint="eastAsia"/>
        </w:rPr>
        <w:t>设定位板</w:t>
      </w:r>
      <w:proofErr w:type="gramEnd"/>
      <w:r>
        <w:rPr>
          <w:rFonts w:ascii="Times New Roman" w:hint="eastAsia"/>
        </w:rPr>
        <w:t>或其他导向措施，</w:t>
      </w:r>
      <w:proofErr w:type="gramStart"/>
      <w:r>
        <w:rPr>
          <w:rFonts w:ascii="Times New Roman" w:hint="eastAsia"/>
        </w:rPr>
        <w:t>上下桩段应</w:t>
      </w:r>
      <w:proofErr w:type="gramEnd"/>
      <w:r>
        <w:rPr>
          <w:rFonts w:ascii="Times New Roman" w:hint="eastAsia"/>
        </w:rPr>
        <w:t>保持顺直，错位偏差不宜大于</w:t>
      </w:r>
      <w:r>
        <w:rPr>
          <w:rFonts w:ascii="Times New Roman" w:hint="eastAsia"/>
        </w:rPr>
        <w:t>1mm</w:t>
      </w:r>
      <w:r>
        <w:rPr>
          <w:rFonts w:ascii="Times New Roman" w:hint="eastAsia"/>
        </w:rPr>
        <w:t>。焊接</w:t>
      </w:r>
      <w:proofErr w:type="gramStart"/>
      <w:r>
        <w:rPr>
          <w:rFonts w:ascii="Times New Roman" w:hint="eastAsia"/>
        </w:rPr>
        <w:t>接</w:t>
      </w:r>
      <w:proofErr w:type="gramEnd"/>
      <w:r>
        <w:rPr>
          <w:rFonts w:ascii="Times New Roman" w:hint="eastAsia"/>
        </w:rPr>
        <w:t>桩就位纠偏时，不得采用大锤横向敲打；机械方式接桩时，应确保沉桩时的垂直度，接桩时不宜大幅度纠偏。</w:t>
      </w:r>
    </w:p>
    <w:p w14:paraId="36F50FB1" w14:textId="77777777" w:rsidR="007D4E06" w:rsidRDefault="00AB3CDB">
      <w:pPr>
        <w:pStyle w:val="affffffffd"/>
      </w:pPr>
      <w:r>
        <w:rPr>
          <w:rFonts w:ascii="Times New Roman" w:hint="eastAsia"/>
        </w:rPr>
        <w:t>预应力实心方桩焊接</w:t>
      </w:r>
      <w:proofErr w:type="gramStart"/>
      <w:r>
        <w:rPr>
          <w:rFonts w:ascii="Times New Roman" w:hint="eastAsia"/>
        </w:rPr>
        <w:t>接</w:t>
      </w:r>
      <w:proofErr w:type="gramEnd"/>
      <w:r>
        <w:rPr>
          <w:rFonts w:ascii="Times New Roman" w:hint="eastAsia"/>
        </w:rPr>
        <w:t>桩，钢板宜采用低碳钢，焊条宜采用</w:t>
      </w:r>
      <w:r>
        <w:rPr>
          <w:rFonts w:ascii="Times New Roman" w:hint="eastAsia"/>
        </w:rPr>
        <w:t>E43</w:t>
      </w:r>
      <w:r>
        <w:rPr>
          <w:rFonts w:ascii="Times New Roman" w:hint="eastAsia"/>
        </w:rPr>
        <w:t>，除了应符合《建筑桩基技术规范》</w:t>
      </w:r>
      <w:r>
        <w:rPr>
          <w:rFonts w:ascii="Times New Roman" w:hint="eastAsia"/>
        </w:rPr>
        <w:t>JGJ 94</w:t>
      </w:r>
      <w:r>
        <w:rPr>
          <w:rFonts w:ascii="Times New Roman" w:hint="eastAsia"/>
        </w:rPr>
        <w:t>及《钢结构焊接规范》</w:t>
      </w:r>
      <w:r>
        <w:rPr>
          <w:rFonts w:ascii="Times New Roman" w:hint="eastAsia"/>
        </w:rPr>
        <w:t>GB 50661</w:t>
      </w:r>
      <w:r>
        <w:rPr>
          <w:rFonts w:ascii="Times New Roman" w:hint="eastAsia"/>
        </w:rPr>
        <w:t>的相关规定外，尚应符合下列规定：</w:t>
      </w:r>
    </w:p>
    <w:p w14:paraId="7267DD41" w14:textId="77777777" w:rsidR="007D4E06" w:rsidRDefault="00AB3CDB">
      <w:pPr>
        <w:pStyle w:val="affff1"/>
        <w:widowControl/>
        <w:numPr>
          <w:ilvl w:val="0"/>
          <w:numId w:val="75"/>
        </w:numPr>
        <w:adjustRightInd/>
        <w:spacing w:line="240" w:lineRule="auto"/>
      </w:pPr>
      <w:r>
        <w:rPr>
          <w:rFonts w:ascii="Times New Roman" w:hAnsi="Times New Roman" w:hint="eastAsia"/>
          <w:sz w:val="21"/>
        </w:rPr>
        <w:lastRenderedPageBreak/>
        <w:t>焊接时宜先在坡口上对称点焊</w:t>
      </w:r>
      <w:r>
        <w:rPr>
          <w:rFonts w:ascii="Times New Roman" w:hAnsi="Times New Roman" w:hint="eastAsia"/>
          <w:sz w:val="21"/>
        </w:rPr>
        <w:t>4</w:t>
      </w:r>
      <w:r>
        <w:rPr>
          <w:rFonts w:ascii="Times New Roman" w:hAnsi="Times New Roman" w:hint="eastAsia"/>
          <w:sz w:val="21"/>
        </w:rPr>
        <w:t>～</w:t>
      </w:r>
      <w:r>
        <w:rPr>
          <w:rFonts w:ascii="Times New Roman" w:hAnsi="Times New Roman" w:hint="eastAsia"/>
          <w:sz w:val="21"/>
        </w:rPr>
        <w:t>8</w:t>
      </w:r>
      <w:r>
        <w:rPr>
          <w:rFonts w:ascii="Times New Roman" w:hAnsi="Times New Roman" w:hint="eastAsia"/>
          <w:sz w:val="21"/>
        </w:rPr>
        <w:t>个点，待上下桩</w:t>
      </w:r>
      <w:proofErr w:type="gramStart"/>
      <w:r>
        <w:rPr>
          <w:rFonts w:ascii="Times New Roman" w:hAnsi="Times New Roman" w:hint="eastAsia"/>
          <w:sz w:val="21"/>
        </w:rPr>
        <w:t>节固定</w:t>
      </w:r>
      <w:proofErr w:type="gramEnd"/>
      <w:r>
        <w:rPr>
          <w:rFonts w:ascii="Times New Roman" w:hAnsi="Times New Roman" w:hint="eastAsia"/>
          <w:sz w:val="21"/>
        </w:rPr>
        <w:t>后，拆除定位板，再分层施焊。</w:t>
      </w:r>
    </w:p>
    <w:p w14:paraId="159FEC4B" w14:textId="77777777" w:rsidR="007D4E06" w:rsidRDefault="00AB3CDB">
      <w:pPr>
        <w:pStyle w:val="affff1"/>
        <w:widowControl/>
        <w:numPr>
          <w:ilvl w:val="0"/>
          <w:numId w:val="75"/>
        </w:numPr>
        <w:adjustRightInd/>
        <w:spacing w:line="240" w:lineRule="auto"/>
      </w:pPr>
      <w:r>
        <w:rPr>
          <w:rFonts w:ascii="Times New Roman" w:hAnsi="Times New Roman" w:hint="eastAsia"/>
          <w:sz w:val="21"/>
        </w:rPr>
        <w:t>预应力实心</w:t>
      </w:r>
      <w:proofErr w:type="gramStart"/>
      <w:r>
        <w:rPr>
          <w:rFonts w:ascii="Times New Roman" w:hAnsi="Times New Roman" w:hint="eastAsia"/>
          <w:sz w:val="21"/>
        </w:rPr>
        <w:t>方桩应保持</w:t>
      </w:r>
      <w:proofErr w:type="gramEnd"/>
      <w:r>
        <w:rPr>
          <w:rFonts w:ascii="Times New Roman" w:hAnsi="Times New Roman" w:hint="eastAsia"/>
          <w:sz w:val="21"/>
        </w:rPr>
        <w:t>上下桩端头板结合紧密，不得在上下桩端头板</w:t>
      </w:r>
      <w:proofErr w:type="gramStart"/>
      <w:r>
        <w:rPr>
          <w:rFonts w:ascii="Times New Roman" w:hAnsi="Times New Roman" w:hint="eastAsia"/>
          <w:sz w:val="21"/>
        </w:rPr>
        <w:t>间塞垫件</w:t>
      </w:r>
      <w:proofErr w:type="gramEnd"/>
      <w:r>
        <w:rPr>
          <w:rFonts w:ascii="Times New Roman" w:hAnsi="Times New Roman" w:hint="eastAsia"/>
          <w:sz w:val="21"/>
        </w:rPr>
        <w:t>或在接缝</w:t>
      </w:r>
      <w:proofErr w:type="gramStart"/>
      <w:r>
        <w:rPr>
          <w:rFonts w:ascii="Times New Roman" w:hAnsi="Times New Roman" w:hint="eastAsia"/>
          <w:sz w:val="21"/>
        </w:rPr>
        <w:t>不</w:t>
      </w:r>
      <w:proofErr w:type="gramEnd"/>
      <w:r>
        <w:rPr>
          <w:rFonts w:ascii="Times New Roman" w:hAnsi="Times New Roman" w:hint="eastAsia"/>
          <w:sz w:val="21"/>
        </w:rPr>
        <w:t>闭合的情况下强行焊接。</w:t>
      </w:r>
    </w:p>
    <w:p w14:paraId="3338BF74" w14:textId="77777777" w:rsidR="007D4E06" w:rsidRDefault="00AB3CDB">
      <w:pPr>
        <w:pStyle w:val="affffffffd"/>
      </w:pPr>
      <w:r>
        <w:rPr>
          <w:rFonts w:ascii="Times New Roman" w:hint="eastAsia"/>
        </w:rPr>
        <w:t>焊接质量应符合《钢结构工程施工质量验收标准》</w:t>
      </w:r>
      <w:r>
        <w:rPr>
          <w:rFonts w:ascii="Times New Roman" w:hint="eastAsia"/>
        </w:rPr>
        <w:t>GB 50205</w:t>
      </w:r>
      <w:proofErr w:type="gramStart"/>
      <w:r>
        <w:rPr>
          <w:rFonts w:ascii="Times New Roman" w:hint="eastAsia"/>
        </w:rPr>
        <w:t>二</w:t>
      </w:r>
      <w:proofErr w:type="gramEnd"/>
      <w:r>
        <w:rPr>
          <w:rFonts w:ascii="Times New Roman" w:hint="eastAsia"/>
        </w:rPr>
        <w:t>级焊缝的要求。雨天焊接时，应采取可靠的防雨措施。二氧化碳气体保护焊尚应采取防风措施。</w:t>
      </w:r>
    </w:p>
    <w:p w14:paraId="2315A68D" w14:textId="77777777" w:rsidR="007D4E06" w:rsidRDefault="00AB3CDB">
      <w:pPr>
        <w:pStyle w:val="affffffffd"/>
      </w:pPr>
      <w:r>
        <w:rPr>
          <w:rFonts w:hint="eastAsia"/>
        </w:rPr>
        <w:t>机械连接</w:t>
      </w:r>
      <w:proofErr w:type="gramStart"/>
      <w:r>
        <w:rPr>
          <w:rFonts w:hint="eastAsia"/>
        </w:rPr>
        <w:t>接桩分</w:t>
      </w:r>
      <w:proofErr w:type="gramEnd"/>
      <w:r>
        <w:rPr>
          <w:rFonts w:hint="eastAsia"/>
        </w:rPr>
        <w:t>机械快速螺纹接桩、机械连接加焊接复合型接桩、机械啮合接桩、抱箍式连接</w:t>
      </w:r>
      <w:proofErr w:type="gramStart"/>
      <w:r>
        <w:rPr>
          <w:rFonts w:hint="eastAsia"/>
        </w:rPr>
        <w:t>接</w:t>
      </w:r>
      <w:proofErr w:type="gramEnd"/>
      <w:r>
        <w:rPr>
          <w:rFonts w:hint="eastAsia"/>
        </w:rPr>
        <w:t>桩等多种形式，各种连接方法的构造、尺寸和质量要求，除应符合现行相关规范的规定外，尚应符合下列规定：</w:t>
      </w:r>
    </w:p>
    <w:p w14:paraId="10A327CC" w14:textId="77777777" w:rsidR="007D4E06" w:rsidRDefault="00AB3CDB">
      <w:pPr>
        <w:pStyle w:val="affff1"/>
        <w:widowControl/>
        <w:numPr>
          <w:ilvl w:val="0"/>
          <w:numId w:val="76"/>
        </w:numPr>
        <w:adjustRightInd/>
        <w:spacing w:line="240" w:lineRule="auto"/>
        <w:rPr>
          <w:rFonts w:ascii="宋体" w:hAnsi="Times New Roman"/>
          <w:sz w:val="21"/>
        </w:rPr>
      </w:pPr>
      <w:r>
        <w:rPr>
          <w:rFonts w:ascii="宋体" w:hAnsi="Times New Roman" w:hint="eastAsia"/>
          <w:sz w:val="21"/>
        </w:rPr>
        <w:t>接桩前，应将连接处的桩端板等表面清理干净，去掉相应的保护装置；</w:t>
      </w:r>
    </w:p>
    <w:p w14:paraId="5E3A75E7" w14:textId="77777777" w:rsidR="007D4E06" w:rsidRDefault="00AB3CDB">
      <w:pPr>
        <w:pStyle w:val="affff1"/>
        <w:widowControl/>
        <w:numPr>
          <w:ilvl w:val="0"/>
          <w:numId w:val="76"/>
        </w:numPr>
        <w:adjustRightInd/>
        <w:spacing w:line="240" w:lineRule="auto"/>
        <w:rPr>
          <w:rFonts w:ascii="宋体" w:hAnsi="Times New Roman"/>
          <w:sz w:val="21"/>
        </w:rPr>
      </w:pPr>
      <w:r>
        <w:rPr>
          <w:rFonts w:ascii="宋体" w:hAnsi="Times New Roman" w:hint="eastAsia"/>
          <w:sz w:val="21"/>
        </w:rPr>
        <w:t>检查</w:t>
      </w:r>
      <w:proofErr w:type="gramStart"/>
      <w:r>
        <w:rPr>
          <w:rFonts w:ascii="宋体" w:hAnsi="Times New Roman" w:hint="eastAsia"/>
          <w:sz w:val="21"/>
        </w:rPr>
        <w:t>接桩用的</w:t>
      </w:r>
      <w:proofErr w:type="gramEnd"/>
      <w:r>
        <w:rPr>
          <w:rFonts w:ascii="宋体" w:hAnsi="Times New Roman" w:hint="eastAsia"/>
          <w:sz w:val="21"/>
        </w:rPr>
        <w:t>各种零部件是否符合要求，无异常后，方可继续施工；</w:t>
      </w:r>
    </w:p>
    <w:p w14:paraId="03CA12FC" w14:textId="77777777" w:rsidR="007D4E06" w:rsidRDefault="00AB3CDB">
      <w:pPr>
        <w:pStyle w:val="affff1"/>
        <w:widowControl/>
        <w:numPr>
          <w:ilvl w:val="0"/>
          <w:numId w:val="76"/>
        </w:numPr>
        <w:adjustRightInd/>
        <w:spacing w:line="240" w:lineRule="auto"/>
        <w:rPr>
          <w:rFonts w:ascii="宋体" w:hAnsi="Times New Roman"/>
          <w:sz w:val="21"/>
        </w:rPr>
      </w:pPr>
      <w:r>
        <w:rPr>
          <w:rFonts w:ascii="宋体" w:hAnsi="Times New Roman" w:hint="eastAsia"/>
          <w:sz w:val="21"/>
        </w:rPr>
        <w:t>快速螺纹接桩，应采用专用接桩对中器，待上、下节桩对准后，采用专用链条式扳手旋紧；</w:t>
      </w:r>
    </w:p>
    <w:p w14:paraId="7A470EE2" w14:textId="77777777" w:rsidR="007D4E06" w:rsidRDefault="00AB3CDB">
      <w:pPr>
        <w:pStyle w:val="affff1"/>
        <w:widowControl/>
        <w:numPr>
          <w:ilvl w:val="0"/>
          <w:numId w:val="76"/>
        </w:numPr>
        <w:adjustRightInd/>
        <w:spacing w:line="240" w:lineRule="auto"/>
        <w:rPr>
          <w:rFonts w:ascii="宋体" w:hAnsi="Times New Roman"/>
          <w:sz w:val="21"/>
        </w:rPr>
      </w:pPr>
      <w:r>
        <w:rPr>
          <w:rFonts w:ascii="宋体" w:hAnsi="Times New Roman" w:hint="eastAsia"/>
          <w:sz w:val="21"/>
        </w:rPr>
        <w:t>机械啮合接桩，应将上节管桩吊起，使连接销与带槽端板上的各个连接口对准，随即将连接插销插入连接槽内，将上节桩加压落下，完成接桩；</w:t>
      </w:r>
    </w:p>
    <w:p w14:paraId="1312DCEE" w14:textId="77777777" w:rsidR="007D4E06" w:rsidRDefault="00AB3CDB">
      <w:pPr>
        <w:pStyle w:val="affff1"/>
        <w:widowControl/>
        <w:numPr>
          <w:ilvl w:val="0"/>
          <w:numId w:val="76"/>
        </w:numPr>
        <w:adjustRightInd/>
        <w:spacing w:line="240" w:lineRule="auto"/>
        <w:rPr>
          <w:rFonts w:ascii="宋体" w:hAnsi="Times New Roman"/>
          <w:sz w:val="21"/>
        </w:rPr>
      </w:pPr>
      <w:r>
        <w:rPr>
          <w:rFonts w:ascii="宋体" w:hAnsi="Times New Roman" w:hint="eastAsia"/>
          <w:sz w:val="21"/>
        </w:rPr>
        <w:t>抱箍</w:t>
      </w:r>
      <w:proofErr w:type="gramStart"/>
      <w:r>
        <w:rPr>
          <w:rFonts w:ascii="宋体" w:hAnsi="Times New Roman" w:hint="eastAsia"/>
          <w:sz w:val="21"/>
        </w:rPr>
        <w:t>式接桩</w:t>
      </w:r>
      <w:proofErr w:type="gramEnd"/>
      <w:r>
        <w:rPr>
          <w:rFonts w:ascii="宋体" w:hAnsi="Times New Roman" w:hint="eastAsia"/>
          <w:sz w:val="21"/>
        </w:rPr>
        <w:t>，应严格控制桩身的垂直度，其偏差应满足</w:t>
      </w:r>
      <w:proofErr w:type="gramStart"/>
      <w:r>
        <w:rPr>
          <w:rFonts w:ascii="宋体" w:hAnsi="Times New Roman" w:hint="eastAsia"/>
          <w:sz w:val="21"/>
        </w:rPr>
        <w:t>接桩处连接</w:t>
      </w:r>
      <w:proofErr w:type="gramEnd"/>
      <w:r>
        <w:rPr>
          <w:rFonts w:ascii="宋体" w:hAnsi="Times New Roman" w:hint="eastAsia"/>
          <w:sz w:val="21"/>
        </w:rPr>
        <w:t>卡的有效连接，同时端板应连续焊接连接。</w:t>
      </w:r>
    </w:p>
    <w:p w14:paraId="55B24E6E" w14:textId="77777777" w:rsidR="007D4E06" w:rsidRDefault="00AB3CDB">
      <w:pPr>
        <w:pStyle w:val="affffffffd"/>
      </w:pPr>
      <w:r>
        <w:rPr>
          <w:rFonts w:ascii="Times New Roman" w:hint="eastAsia"/>
        </w:rPr>
        <w:t>采用机械连接方式接桩时，应按不同机械连接产品使用说明及相关标准提供的操作流程和工艺要求，或在专业厂家指导下进行正确接桩，并固定牢固。</w:t>
      </w:r>
    </w:p>
    <w:p w14:paraId="3477C61A" w14:textId="77777777" w:rsidR="007D4E06" w:rsidRDefault="00AB3CDB">
      <w:pPr>
        <w:pStyle w:val="affffffffd"/>
      </w:pPr>
      <w:r>
        <w:rPr>
          <w:rFonts w:hint="eastAsia"/>
        </w:rPr>
        <w:t>无端板机械连接</w:t>
      </w:r>
      <w:proofErr w:type="gramStart"/>
      <w:r>
        <w:rPr>
          <w:rFonts w:hint="eastAsia"/>
        </w:rPr>
        <w:t>接桩应</w:t>
      </w:r>
      <w:proofErr w:type="gramEnd"/>
      <w:r>
        <w:rPr>
          <w:rFonts w:hint="eastAsia"/>
        </w:rPr>
        <w:t>符合下列规定：</w:t>
      </w:r>
    </w:p>
    <w:p w14:paraId="71F79BC0" w14:textId="77777777" w:rsidR="007D4E06" w:rsidRDefault="00AB3CDB">
      <w:pPr>
        <w:pStyle w:val="a"/>
        <w:numPr>
          <w:ilvl w:val="0"/>
          <w:numId w:val="77"/>
        </w:numPr>
      </w:pPr>
      <w:r>
        <w:rPr>
          <w:rFonts w:hint="eastAsia"/>
          <w:color w:val="000000"/>
        </w:rPr>
        <w:t>接桩前检查桩端尺寸偏差和插杆、螺母等机械连接件，确定无受损后方可起吊；</w:t>
      </w:r>
    </w:p>
    <w:p w14:paraId="431EF974" w14:textId="77777777" w:rsidR="007D4E06" w:rsidRDefault="00AB3CDB">
      <w:pPr>
        <w:pStyle w:val="a"/>
        <w:numPr>
          <w:ilvl w:val="0"/>
          <w:numId w:val="77"/>
        </w:numPr>
      </w:pPr>
      <w:r>
        <w:rPr>
          <w:rFonts w:hint="eastAsia"/>
        </w:rPr>
        <w:t>接桩时，卸除上节桩两端的保护装置后，应清理接头残留物，并保持端部和接头清洁、干燥，然后涂抹专用密封材料；</w:t>
      </w:r>
    </w:p>
    <w:p w14:paraId="1654B5C7" w14:textId="77777777" w:rsidR="007D4E06" w:rsidRDefault="00AB3CDB">
      <w:pPr>
        <w:pStyle w:val="a"/>
        <w:numPr>
          <w:ilvl w:val="0"/>
          <w:numId w:val="77"/>
        </w:numPr>
      </w:pPr>
      <w:r>
        <w:rPr>
          <w:rFonts w:hint="eastAsia"/>
        </w:rPr>
        <w:t>连接后，密封材料溢出接口，接口应无缝隙，在确认上下</w:t>
      </w:r>
      <w:proofErr w:type="gramStart"/>
      <w:r>
        <w:rPr>
          <w:rFonts w:hint="eastAsia"/>
        </w:rPr>
        <w:t>桩完全</w:t>
      </w:r>
      <w:proofErr w:type="gramEnd"/>
      <w:r>
        <w:rPr>
          <w:rFonts w:hint="eastAsia"/>
        </w:rPr>
        <w:t>连接、专用密封材料完全凝固后方可压桩。</w:t>
      </w:r>
    </w:p>
    <w:p w14:paraId="4ACE5694" w14:textId="77777777" w:rsidR="007D4E06" w:rsidRDefault="00AB3CDB">
      <w:pPr>
        <w:pStyle w:val="affffffffd"/>
      </w:pPr>
      <w:r>
        <w:rPr>
          <w:rFonts w:ascii="Times New Roman" w:hint="eastAsia"/>
        </w:rPr>
        <w:t>对于桩身接头焊接及有端板机械连接的钢制外露部分宜作防锈处理，并应根据现场地质腐蚀条件及设计要求做好防腐处理。</w:t>
      </w:r>
    </w:p>
    <w:p w14:paraId="68DC49F3" w14:textId="77777777" w:rsidR="007D4E06" w:rsidRDefault="00AB3CDB">
      <w:pPr>
        <w:pStyle w:val="affffffffd"/>
      </w:pPr>
      <w:r>
        <w:rPr>
          <w:rFonts w:hint="eastAsia"/>
        </w:rPr>
        <w:t>预应力实心方桩</w:t>
      </w:r>
      <w:proofErr w:type="gramStart"/>
      <w:r>
        <w:rPr>
          <w:rFonts w:hint="eastAsia"/>
        </w:rPr>
        <w:t>截桩应采用</w:t>
      </w:r>
      <w:proofErr w:type="gramEnd"/>
      <w:r>
        <w:rPr>
          <w:rFonts w:hint="eastAsia"/>
        </w:rPr>
        <w:t>锯桩器，可通过机械方法将不需要截除的桩身端部用钢抱箍抱紧，然后沿钢箍上边缘用切割机械截去，钢筋可用气割法切割。严禁采用大锤横向敲击截桩或强行</w:t>
      </w:r>
      <w:proofErr w:type="gramStart"/>
      <w:r>
        <w:rPr>
          <w:rFonts w:hint="eastAsia"/>
        </w:rPr>
        <w:t>扳拉截</w:t>
      </w:r>
      <w:proofErr w:type="gramEnd"/>
      <w:r>
        <w:rPr>
          <w:rFonts w:hint="eastAsia"/>
        </w:rPr>
        <w:t>桩。</w:t>
      </w:r>
      <w:proofErr w:type="gramStart"/>
      <w:r>
        <w:rPr>
          <w:rFonts w:hint="eastAsia"/>
        </w:rPr>
        <w:t>截</w:t>
      </w:r>
      <w:proofErr w:type="gramEnd"/>
      <w:r>
        <w:rPr>
          <w:rFonts w:hint="eastAsia"/>
        </w:rPr>
        <w:t>桩后出现轻微裂纹处应采取补强措施。</w:t>
      </w:r>
    </w:p>
    <w:p w14:paraId="660DD57A" w14:textId="77777777" w:rsidR="007D4E06" w:rsidRDefault="00AB3CDB">
      <w:pPr>
        <w:pStyle w:val="aff3"/>
        <w:spacing w:before="156" w:after="156"/>
        <w:ind w:left="0"/>
      </w:pPr>
      <w:bookmarkStart w:id="78" w:name="_Toc73973711"/>
      <w:proofErr w:type="gramStart"/>
      <w:r>
        <w:rPr>
          <w:rFonts w:hint="eastAsia"/>
        </w:rPr>
        <w:t>静压法沉桩</w:t>
      </w:r>
      <w:proofErr w:type="gramEnd"/>
      <w:r>
        <w:rPr>
          <w:rFonts w:hint="eastAsia"/>
        </w:rPr>
        <w:t>施工</w:t>
      </w:r>
      <w:bookmarkEnd w:id="78"/>
    </w:p>
    <w:p w14:paraId="3BC3A03B" w14:textId="77777777" w:rsidR="007D4E06" w:rsidRDefault="00AB3CDB">
      <w:pPr>
        <w:pStyle w:val="affffffffd"/>
      </w:pPr>
      <w:r>
        <w:rPr>
          <w:rFonts w:hint="eastAsia"/>
        </w:rPr>
        <w:t>用静压沉桩，静压桩机宜选用液压式桩机，可根据单节桩的长度选用顶压式液压压桩机和抱压式液压压桩机，桩机的型号、最大压桩力必须满足桩身力学参数和设计要求，且桩机及配重之总重不宜小于最大压桩力的1.2倍。在没有规定和没有资料的情况下，附录H静压桩机选择表可供参考。</w:t>
      </w:r>
    </w:p>
    <w:p w14:paraId="5AE6DB63" w14:textId="77777777" w:rsidR="007D4E06" w:rsidRDefault="00AB3CDB">
      <w:pPr>
        <w:pStyle w:val="affffffffd"/>
      </w:pPr>
      <w:r>
        <w:rPr>
          <w:rFonts w:ascii="Times New Roman" w:hint="eastAsia"/>
        </w:rPr>
        <w:t>最大压桩力不宜小于设计的单桩竖向极限承载力标准值，必要时可由现场试验确定。</w:t>
      </w:r>
    </w:p>
    <w:p w14:paraId="657B4AA4" w14:textId="77777777" w:rsidR="007D4E06" w:rsidRDefault="00AB3CDB">
      <w:pPr>
        <w:pStyle w:val="affffffffd"/>
      </w:pPr>
      <w:r>
        <w:rPr>
          <w:rFonts w:hint="eastAsia"/>
        </w:rPr>
        <w:t>静压沉桩的质量控制应符合下列规定：</w:t>
      </w:r>
    </w:p>
    <w:p w14:paraId="45EB6213" w14:textId="77777777" w:rsidR="007D4E06" w:rsidRDefault="00AB3CDB">
      <w:pPr>
        <w:pStyle w:val="a"/>
        <w:numPr>
          <w:ilvl w:val="0"/>
          <w:numId w:val="78"/>
        </w:numPr>
      </w:pPr>
      <w:r>
        <w:rPr>
          <w:rFonts w:hint="eastAsia"/>
        </w:rPr>
        <w:t>首节桩下压时，垂直度偏差不应大于0.25%，且最大值不应大于50mm。</w:t>
      </w:r>
    </w:p>
    <w:p w14:paraId="721E4D57" w14:textId="77777777" w:rsidR="007D4E06" w:rsidRDefault="00AB3CDB">
      <w:pPr>
        <w:pStyle w:val="a"/>
        <w:numPr>
          <w:ilvl w:val="0"/>
          <w:numId w:val="78"/>
        </w:numPr>
      </w:pPr>
      <w:r>
        <w:rPr>
          <w:rFonts w:hint="eastAsia"/>
        </w:rPr>
        <w:t>采用顶压式桩机时，桩帽或送桩器与桩之间应加设弹性衬垫。</w:t>
      </w:r>
    </w:p>
    <w:p w14:paraId="0F89E5AA" w14:textId="77777777" w:rsidR="007D4E06" w:rsidRDefault="00AB3CDB">
      <w:pPr>
        <w:pStyle w:val="a"/>
        <w:numPr>
          <w:ilvl w:val="0"/>
          <w:numId w:val="78"/>
        </w:numPr>
      </w:pPr>
      <w:r>
        <w:rPr>
          <w:rFonts w:hint="eastAsia"/>
        </w:rPr>
        <w:t>每根桩宜一次连续压到位。接桩、送桩期间不宜停歇，并避免桩端在接近设计持力层时接桩，且最后一节有效桩长不宜小于5m。当桩顶标高低于自然地面时，施工至最后一根桩露出自然地面约1m时，应</w:t>
      </w:r>
      <w:proofErr w:type="gramStart"/>
      <w:r>
        <w:rPr>
          <w:rFonts w:hint="eastAsia"/>
        </w:rPr>
        <w:t>复核桩顶位</w:t>
      </w:r>
      <w:proofErr w:type="gramEnd"/>
      <w:r>
        <w:rPr>
          <w:rFonts w:hint="eastAsia"/>
        </w:rPr>
        <w:t>偏差并记录。</w:t>
      </w:r>
    </w:p>
    <w:p w14:paraId="383C6354" w14:textId="77777777" w:rsidR="007D4E06" w:rsidRDefault="00AB3CDB">
      <w:pPr>
        <w:pStyle w:val="a"/>
        <w:numPr>
          <w:ilvl w:val="0"/>
          <w:numId w:val="78"/>
        </w:numPr>
      </w:pPr>
      <w:r>
        <w:rPr>
          <w:rFonts w:hint="eastAsia"/>
        </w:rPr>
        <w:t>抱压式桩机送桩时，</w:t>
      </w:r>
      <w:proofErr w:type="gramStart"/>
      <w:r>
        <w:rPr>
          <w:rFonts w:hint="eastAsia"/>
        </w:rPr>
        <w:t>抱压力</w:t>
      </w:r>
      <w:proofErr w:type="gramEnd"/>
      <w:r>
        <w:rPr>
          <w:rFonts w:hint="eastAsia"/>
        </w:rPr>
        <w:t>不应大于桩身允许侧向压力的1.1倍。</w:t>
      </w:r>
    </w:p>
    <w:p w14:paraId="7FBB6CAC" w14:textId="77777777" w:rsidR="007D4E06" w:rsidRDefault="00AB3CDB">
      <w:pPr>
        <w:pStyle w:val="a"/>
        <w:numPr>
          <w:ilvl w:val="0"/>
          <w:numId w:val="78"/>
        </w:numPr>
      </w:pPr>
      <w:r>
        <w:rPr>
          <w:rFonts w:hint="eastAsia"/>
        </w:rPr>
        <w:t>对大面积群桩，应控制日压桩量。</w:t>
      </w:r>
    </w:p>
    <w:p w14:paraId="5444F68C" w14:textId="77777777" w:rsidR="007D4E06" w:rsidRDefault="00AB3CDB">
      <w:pPr>
        <w:pStyle w:val="affffffffd"/>
      </w:pPr>
      <w:r>
        <w:rPr>
          <w:rFonts w:ascii="Times New Roman" w:hint="eastAsia"/>
        </w:rPr>
        <w:t>压桩顺序宜根据场地工程地质条件确定：对于场地地层中局部含砂、碎石或卵石时，宜先对该</w:t>
      </w:r>
      <w:r>
        <w:rPr>
          <w:rFonts w:ascii="Times New Roman" w:hint="eastAsia"/>
        </w:rPr>
        <w:lastRenderedPageBreak/>
        <w:t>区域进行压桩；当持力层的埋深或桩入土的深度差别较大时，宜先施压长桩后施压短桩。</w:t>
      </w:r>
    </w:p>
    <w:p w14:paraId="74B340A2" w14:textId="77777777" w:rsidR="007D4E06" w:rsidRDefault="00AB3CDB">
      <w:pPr>
        <w:pStyle w:val="affffffffd"/>
      </w:pPr>
      <w:r>
        <w:rPr>
          <w:rFonts w:hint="eastAsia"/>
        </w:rPr>
        <w:t>应在桩身标记以米数为单位的标高标记，或采用压桩自动记录仪及时记录桩身入土深度和该深度时的压力值。当一根桩压完，若有露出地面的桩段，应在移机前截去，严禁利用压桩机强行扳断。</w:t>
      </w:r>
    </w:p>
    <w:p w14:paraId="1BC376A6" w14:textId="77777777" w:rsidR="007D4E06" w:rsidRDefault="00AB3CDB">
      <w:pPr>
        <w:pStyle w:val="affffffffd"/>
      </w:pPr>
      <w:r>
        <w:rPr>
          <w:rFonts w:hint="eastAsia"/>
        </w:rPr>
        <w:t>静压</w:t>
      </w:r>
      <w:proofErr w:type="gramStart"/>
      <w:r>
        <w:rPr>
          <w:rFonts w:hint="eastAsia"/>
        </w:rPr>
        <w:t>施工终压标准</w:t>
      </w:r>
      <w:proofErr w:type="gramEnd"/>
      <w:r>
        <w:rPr>
          <w:rFonts w:hint="eastAsia"/>
        </w:rPr>
        <w:t>：</w:t>
      </w:r>
    </w:p>
    <w:p w14:paraId="34AB7215" w14:textId="77777777" w:rsidR="007D4E06" w:rsidRDefault="00AB3CDB">
      <w:pPr>
        <w:pStyle w:val="a"/>
        <w:numPr>
          <w:ilvl w:val="0"/>
          <w:numId w:val="79"/>
        </w:numPr>
      </w:pPr>
      <w:r>
        <w:rPr>
          <w:rFonts w:hint="eastAsia"/>
          <w:color w:val="000000"/>
        </w:rPr>
        <w:t>应根据现场试压桩的试验结果</w:t>
      </w:r>
      <w:proofErr w:type="gramStart"/>
      <w:r>
        <w:rPr>
          <w:rFonts w:hint="eastAsia"/>
          <w:color w:val="000000"/>
        </w:rPr>
        <w:t>确定终压标准</w:t>
      </w:r>
      <w:proofErr w:type="gramEnd"/>
      <w:r>
        <w:rPr>
          <w:rFonts w:hint="eastAsia"/>
          <w:color w:val="000000"/>
        </w:rPr>
        <w:t>。</w:t>
      </w:r>
    </w:p>
    <w:p w14:paraId="304456D0" w14:textId="77777777" w:rsidR="007D4E06" w:rsidRDefault="00AB3CDB">
      <w:pPr>
        <w:pStyle w:val="a"/>
        <w:numPr>
          <w:ilvl w:val="0"/>
          <w:numId w:val="79"/>
        </w:numPr>
      </w:pPr>
      <w:proofErr w:type="gramStart"/>
      <w:r>
        <w:rPr>
          <w:rFonts w:hint="eastAsia"/>
        </w:rPr>
        <w:t>终压连续</w:t>
      </w:r>
      <w:proofErr w:type="gramEnd"/>
      <w:r>
        <w:rPr>
          <w:rFonts w:hint="eastAsia"/>
        </w:rPr>
        <w:t>复压次数应根据桩长及地质条件等因素确定。对于有效桩长不小于8m的方桩，复压次数可为2～3次；对于有效桩长小于8m的桩，复压次数可为3～5次。</w:t>
      </w:r>
    </w:p>
    <w:p w14:paraId="48C33278" w14:textId="77777777" w:rsidR="007D4E06" w:rsidRDefault="00AB3CDB">
      <w:pPr>
        <w:pStyle w:val="a"/>
        <w:numPr>
          <w:ilvl w:val="0"/>
          <w:numId w:val="79"/>
        </w:numPr>
      </w:pPr>
      <w:r>
        <w:rPr>
          <w:rFonts w:hint="eastAsia"/>
        </w:rPr>
        <w:t>稳压压桩</w:t>
      </w:r>
      <w:proofErr w:type="gramStart"/>
      <w:r>
        <w:rPr>
          <w:rFonts w:hint="eastAsia"/>
        </w:rPr>
        <w:t>力不得小于终压</w:t>
      </w:r>
      <w:proofErr w:type="gramEnd"/>
      <w:r>
        <w:rPr>
          <w:rFonts w:hint="eastAsia"/>
        </w:rPr>
        <w:t>压力，稳定压桩的时间宜为5～10秒。</w:t>
      </w:r>
    </w:p>
    <w:p w14:paraId="0373F552" w14:textId="77777777" w:rsidR="007D4E06" w:rsidRDefault="00AB3CDB">
      <w:pPr>
        <w:pStyle w:val="affffffffd"/>
      </w:pPr>
      <w:r>
        <w:rPr>
          <w:rFonts w:hint="eastAsia"/>
        </w:rPr>
        <w:t>沉桩过程中应按本规程附录K的要求填写沉桩记录，并进行旁站监理。</w:t>
      </w:r>
    </w:p>
    <w:p w14:paraId="12970875" w14:textId="77777777" w:rsidR="007D4E06" w:rsidRDefault="00AB3CDB">
      <w:pPr>
        <w:pStyle w:val="affffffffd"/>
      </w:pPr>
      <w:r>
        <w:rPr>
          <w:rFonts w:hint="eastAsia"/>
        </w:rPr>
        <w:t>引</w:t>
      </w:r>
      <w:proofErr w:type="gramStart"/>
      <w:r>
        <w:rPr>
          <w:rFonts w:hint="eastAsia"/>
        </w:rPr>
        <w:t>孔沉桩应</w:t>
      </w:r>
      <w:proofErr w:type="gramEnd"/>
      <w:r>
        <w:rPr>
          <w:rFonts w:hint="eastAsia"/>
        </w:rPr>
        <w:t>符合下列规定：</w:t>
      </w:r>
    </w:p>
    <w:p w14:paraId="472C36C9" w14:textId="77777777" w:rsidR="007D4E06" w:rsidRDefault="00AB3CDB">
      <w:pPr>
        <w:pStyle w:val="affff1"/>
        <w:widowControl/>
        <w:numPr>
          <w:ilvl w:val="0"/>
          <w:numId w:val="80"/>
        </w:numPr>
        <w:adjustRightInd/>
        <w:spacing w:line="240" w:lineRule="auto"/>
        <w:rPr>
          <w:rFonts w:ascii="宋体" w:hAnsi="Times New Roman"/>
          <w:sz w:val="21"/>
        </w:rPr>
      </w:pPr>
      <w:r>
        <w:rPr>
          <w:rFonts w:ascii="宋体" w:hAnsi="Times New Roman" w:hint="eastAsia"/>
          <w:sz w:val="21"/>
        </w:rPr>
        <w:t>密集布桩的群桩基础，在沉桩过程中遇坚硬土层、密实砂层，正常施工难以穿过时，可采用引孔辅助沉桩工艺。</w:t>
      </w:r>
    </w:p>
    <w:p w14:paraId="063EA566" w14:textId="77777777" w:rsidR="007D4E06" w:rsidRDefault="00AB3CDB">
      <w:pPr>
        <w:pStyle w:val="affff1"/>
        <w:widowControl/>
        <w:numPr>
          <w:ilvl w:val="0"/>
          <w:numId w:val="80"/>
        </w:numPr>
        <w:adjustRightInd/>
        <w:spacing w:line="240" w:lineRule="auto"/>
        <w:rPr>
          <w:rFonts w:ascii="宋体" w:hAnsi="Times New Roman"/>
          <w:sz w:val="21"/>
        </w:rPr>
      </w:pPr>
      <w:r>
        <w:rPr>
          <w:rFonts w:ascii="宋体" w:hAnsi="Times New Roman" w:hint="eastAsia"/>
          <w:sz w:val="21"/>
        </w:rPr>
        <w:t>地下水位以下引孔应采用泥浆护壁回转钻进工艺，地下水位以上</w:t>
      </w:r>
      <w:proofErr w:type="gramStart"/>
      <w:r>
        <w:rPr>
          <w:rFonts w:ascii="宋体" w:hAnsi="Times New Roman" w:hint="eastAsia"/>
          <w:sz w:val="21"/>
        </w:rPr>
        <w:t>引孔可采用</w:t>
      </w:r>
      <w:proofErr w:type="gramEnd"/>
      <w:r>
        <w:rPr>
          <w:rFonts w:ascii="宋体" w:hAnsi="Times New Roman" w:hint="eastAsia"/>
          <w:sz w:val="21"/>
        </w:rPr>
        <w:t>长螺旋钻机干作业钻进工艺,引孔的垂直度偏差不得大于0.5%。</w:t>
      </w:r>
    </w:p>
    <w:p w14:paraId="2C5BEE82" w14:textId="77777777" w:rsidR="007D4E06" w:rsidRDefault="00AB3CDB">
      <w:pPr>
        <w:pStyle w:val="affff1"/>
        <w:widowControl/>
        <w:numPr>
          <w:ilvl w:val="0"/>
          <w:numId w:val="80"/>
        </w:numPr>
        <w:adjustRightInd/>
        <w:spacing w:line="240" w:lineRule="auto"/>
        <w:rPr>
          <w:rFonts w:ascii="宋体" w:hAnsi="Times New Roman"/>
          <w:sz w:val="21"/>
        </w:rPr>
      </w:pPr>
      <w:proofErr w:type="gramStart"/>
      <w:r>
        <w:rPr>
          <w:rFonts w:ascii="宋体" w:hAnsi="Times New Roman" w:hint="eastAsia"/>
          <w:sz w:val="21"/>
        </w:rPr>
        <w:t>引孔沉辅助沉桩应采取</w:t>
      </w:r>
      <w:proofErr w:type="gramEnd"/>
      <w:r>
        <w:rPr>
          <w:rFonts w:ascii="宋体" w:hAnsi="Times New Roman" w:hint="eastAsia"/>
          <w:sz w:val="21"/>
        </w:rPr>
        <w:t>防塌孔措施，引孔直径、孔深和数量应由设计、监理、施工等单位共同商议确定，钻孔直径不宜超过方桩边长的2/3，深度不宜超过桩长的2/3。</w:t>
      </w:r>
    </w:p>
    <w:p w14:paraId="5DD9AA65" w14:textId="77777777" w:rsidR="007D4E06" w:rsidRDefault="00AB3CDB">
      <w:pPr>
        <w:pStyle w:val="affff1"/>
        <w:widowControl/>
        <w:numPr>
          <w:ilvl w:val="0"/>
          <w:numId w:val="80"/>
        </w:numPr>
        <w:adjustRightInd/>
        <w:spacing w:line="240" w:lineRule="auto"/>
        <w:rPr>
          <w:rFonts w:ascii="宋体" w:hAnsi="Times New Roman"/>
          <w:sz w:val="21"/>
        </w:rPr>
      </w:pPr>
      <w:r>
        <w:rPr>
          <w:rFonts w:ascii="宋体" w:hAnsi="Times New Roman" w:hint="eastAsia"/>
          <w:sz w:val="21"/>
        </w:rPr>
        <w:t>引孔作业和沉桩施工应密切配合、连续作业，做到</w:t>
      </w:r>
      <w:proofErr w:type="gramStart"/>
      <w:r>
        <w:rPr>
          <w:rFonts w:ascii="宋体" w:hAnsi="Times New Roman" w:hint="eastAsia"/>
          <w:sz w:val="21"/>
        </w:rPr>
        <w:t>随引孔随沉</w:t>
      </w:r>
      <w:proofErr w:type="gramEnd"/>
      <w:r>
        <w:rPr>
          <w:rFonts w:ascii="宋体" w:hAnsi="Times New Roman" w:hint="eastAsia"/>
          <w:sz w:val="21"/>
        </w:rPr>
        <w:t>桩。引孔和</w:t>
      </w:r>
      <w:proofErr w:type="gramStart"/>
      <w:r>
        <w:rPr>
          <w:rFonts w:ascii="宋体" w:hAnsi="Times New Roman" w:hint="eastAsia"/>
          <w:sz w:val="21"/>
        </w:rPr>
        <w:t>沉桩应在</w:t>
      </w:r>
      <w:proofErr w:type="gramEnd"/>
      <w:r>
        <w:rPr>
          <w:rFonts w:ascii="宋体" w:hAnsi="Times New Roman" w:hint="eastAsia"/>
          <w:sz w:val="21"/>
        </w:rPr>
        <w:t>同一个工作台班中完成，间隔时间不宜大于12h；软土地基不宜大于3h。</w:t>
      </w:r>
    </w:p>
    <w:p w14:paraId="026AD53D" w14:textId="77777777" w:rsidR="007D4E06" w:rsidRDefault="00AB3CDB">
      <w:pPr>
        <w:pStyle w:val="affff1"/>
        <w:widowControl/>
        <w:numPr>
          <w:ilvl w:val="0"/>
          <w:numId w:val="80"/>
        </w:numPr>
        <w:adjustRightInd/>
        <w:spacing w:line="240" w:lineRule="auto"/>
        <w:rPr>
          <w:rFonts w:ascii="宋体" w:hAnsi="Times New Roman"/>
          <w:sz w:val="21"/>
        </w:rPr>
      </w:pPr>
      <w:r>
        <w:rPr>
          <w:rFonts w:ascii="宋体" w:hAnsi="Times New Roman" w:hint="eastAsia"/>
          <w:sz w:val="21"/>
        </w:rPr>
        <w:t>引孔后，应严格控制</w:t>
      </w:r>
      <w:proofErr w:type="gramStart"/>
      <w:r>
        <w:rPr>
          <w:rFonts w:ascii="宋体" w:hAnsi="Times New Roman" w:hint="eastAsia"/>
          <w:sz w:val="21"/>
        </w:rPr>
        <w:t>锤</w:t>
      </w:r>
      <w:proofErr w:type="gramEnd"/>
      <w:r>
        <w:rPr>
          <w:rFonts w:ascii="宋体" w:hAnsi="Times New Roman" w:hint="eastAsia"/>
          <w:sz w:val="21"/>
        </w:rPr>
        <w:t>击沉桩终止</w:t>
      </w:r>
      <w:proofErr w:type="gramStart"/>
      <w:r>
        <w:rPr>
          <w:rFonts w:ascii="宋体" w:hAnsi="Times New Roman" w:hint="eastAsia"/>
          <w:sz w:val="21"/>
        </w:rPr>
        <w:t>贯入度或</w:t>
      </w:r>
      <w:proofErr w:type="gramEnd"/>
      <w:r>
        <w:rPr>
          <w:rFonts w:ascii="宋体" w:hAnsi="Times New Roman" w:hint="eastAsia"/>
          <w:sz w:val="21"/>
        </w:rPr>
        <w:t>静力压桩的压力指标，并对引孔后的单桩承载力进行检验。</w:t>
      </w:r>
    </w:p>
    <w:p w14:paraId="578331E4" w14:textId="77777777" w:rsidR="007D4E06" w:rsidRDefault="00AB3CDB">
      <w:pPr>
        <w:pStyle w:val="affffffffd"/>
      </w:pPr>
      <w:r>
        <w:rPr>
          <w:rFonts w:hint="eastAsia"/>
        </w:rPr>
        <w:t>桩数多于30根的群桩及群桩基础四周的基桩，沉桩时应按总桩数10%的数量设置观测点，定时检测桩的上浮量</w:t>
      </w:r>
      <w:proofErr w:type="gramStart"/>
      <w:r>
        <w:rPr>
          <w:rFonts w:hint="eastAsia"/>
        </w:rPr>
        <w:t>和桩顶偏位</w:t>
      </w:r>
      <w:proofErr w:type="gramEnd"/>
      <w:r>
        <w:rPr>
          <w:rFonts w:hint="eastAsia"/>
        </w:rPr>
        <w:t>值，若上涌和偏位值较大，应采取复压等措施。基坑内的工程桩、淤泥质软土层较厚及桩端持力层遇水易软化区内的群桩也应设置观测点。</w:t>
      </w:r>
    </w:p>
    <w:p w14:paraId="5F1DE287" w14:textId="77777777" w:rsidR="007D4E06" w:rsidRDefault="00AB3CDB">
      <w:pPr>
        <w:pStyle w:val="affffffffd"/>
      </w:pPr>
      <w:r>
        <w:rPr>
          <w:rFonts w:hint="eastAsia"/>
        </w:rPr>
        <w:t>在沉</w:t>
      </w:r>
      <w:proofErr w:type="gramStart"/>
      <w:r>
        <w:rPr>
          <w:rFonts w:hint="eastAsia"/>
        </w:rPr>
        <w:t>桩工程</w:t>
      </w:r>
      <w:proofErr w:type="gramEnd"/>
      <w:r>
        <w:rPr>
          <w:rFonts w:hint="eastAsia"/>
        </w:rPr>
        <w:t>中应保持桩锤、桩帽、桩身的中心线在同一垂直线上，并随时检查桩身的垂直度。在桩身垂直</w:t>
      </w:r>
      <w:proofErr w:type="gramStart"/>
      <w:r>
        <w:rPr>
          <w:rFonts w:hint="eastAsia"/>
        </w:rPr>
        <w:t>度起偏时</w:t>
      </w:r>
      <w:proofErr w:type="gramEnd"/>
      <w:r>
        <w:rPr>
          <w:rFonts w:hint="eastAsia"/>
        </w:rPr>
        <w:t>，应及时查找原因并纠正，当桩</w:t>
      </w:r>
      <w:proofErr w:type="gramStart"/>
      <w:r>
        <w:rPr>
          <w:rFonts w:hint="eastAsia"/>
        </w:rPr>
        <w:t>尖进入</w:t>
      </w:r>
      <w:proofErr w:type="gramEnd"/>
      <w:r>
        <w:rPr>
          <w:rFonts w:hint="eastAsia"/>
        </w:rPr>
        <w:t>较硬土层后，严禁用移动机架等方法强行纠偏。</w:t>
      </w:r>
    </w:p>
    <w:p w14:paraId="188838B3" w14:textId="77777777" w:rsidR="007D4E06" w:rsidRDefault="00AB3CDB">
      <w:pPr>
        <w:pStyle w:val="affffffffd"/>
      </w:pPr>
      <w:r>
        <w:rPr>
          <w:rFonts w:hint="eastAsia"/>
        </w:rPr>
        <w:t>顶压式桩机桩帽或送桩器与桩之间应加设弹性衬垫；抱压式桩机夹持机构中夹具面必须与桩身外表面形状体征相一致，严禁夹具面因夹带螺钉铁件等原因造成夹具面不平整。</w:t>
      </w:r>
    </w:p>
    <w:p w14:paraId="3CF3F4D5" w14:textId="77777777" w:rsidR="007D4E06" w:rsidRDefault="00AB3CDB">
      <w:pPr>
        <w:pStyle w:val="affffffffd"/>
      </w:pPr>
      <w:proofErr w:type="gramStart"/>
      <w:r>
        <w:rPr>
          <w:rFonts w:hint="eastAsia"/>
        </w:rPr>
        <w:t>静压法沉桩</w:t>
      </w:r>
      <w:proofErr w:type="gramEnd"/>
      <w:r>
        <w:rPr>
          <w:rFonts w:hint="eastAsia"/>
        </w:rPr>
        <w:t>施工除了要满足上述要求外，尚应符合《建筑桩基技术规范》JGJ 94的相关规定。</w:t>
      </w:r>
    </w:p>
    <w:p w14:paraId="760465FE" w14:textId="77777777" w:rsidR="007D4E06" w:rsidRDefault="007D4E06">
      <w:pPr>
        <w:pStyle w:val="affff1"/>
        <w:widowControl/>
        <w:adjustRightInd/>
        <w:spacing w:line="240" w:lineRule="auto"/>
        <w:ind w:left="425"/>
        <w:rPr>
          <w:rFonts w:ascii="宋体" w:hAnsi="Times New Roman"/>
          <w:sz w:val="21"/>
        </w:rPr>
      </w:pPr>
    </w:p>
    <w:p w14:paraId="21C9C094" w14:textId="77777777" w:rsidR="007D4E06" w:rsidRDefault="00AB3CDB">
      <w:pPr>
        <w:pStyle w:val="aff3"/>
        <w:spacing w:before="156" w:after="156"/>
        <w:ind w:left="0"/>
      </w:pPr>
      <w:bookmarkStart w:id="79" w:name="_Toc73973712"/>
      <w:proofErr w:type="gramStart"/>
      <w:r>
        <w:rPr>
          <w:rFonts w:hint="eastAsia"/>
        </w:rPr>
        <w:t>锤击法沉桩</w:t>
      </w:r>
      <w:proofErr w:type="gramEnd"/>
      <w:r>
        <w:rPr>
          <w:rFonts w:hint="eastAsia"/>
        </w:rPr>
        <w:t>施工</w:t>
      </w:r>
      <w:bookmarkEnd w:id="79"/>
    </w:p>
    <w:p w14:paraId="53EDB89E" w14:textId="77777777" w:rsidR="007D4E06" w:rsidRDefault="00AB3CDB">
      <w:pPr>
        <w:pStyle w:val="affffffffd"/>
      </w:pPr>
      <w:r>
        <w:rPr>
          <w:rFonts w:ascii="Times New Roman" w:hint="eastAsia"/>
        </w:rPr>
        <w:t>锤击法施工适用于带端板的预应力实心方桩；无端板预应力实心方桩不宜采用锤击法施工，若采用锤击法施工，需做好桩头保护措施。</w:t>
      </w:r>
    </w:p>
    <w:p w14:paraId="61D070D8" w14:textId="77777777" w:rsidR="007D4E06" w:rsidRDefault="00AB3CDB">
      <w:pPr>
        <w:pStyle w:val="affffffffd"/>
      </w:pPr>
      <w:r>
        <w:rPr>
          <w:rFonts w:hint="eastAsia"/>
        </w:rPr>
        <w:t>对采用锤击法施工的预应力实心方桩，锤击桩机的选用应符合以下要求：</w:t>
      </w:r>
    </w:p>
    <w:p w14:paraId="1485FA72" w14:textId="77777777" w:rsidR="007D4E06" w:rsidRDefault="00AB3CDB">
      <w:pPr>
        <w:pStyle w:val="a"/>
        <w:numPr>
          <w:ilvl w:val="0"/>
          <w:numId w:val="81"/>
        </w:numPr>
      </w:pPr>
      <w:r>
        <w:rPr>
          <w:rFonts w:ascii="Times New Roman" w:hint="eastAsia"/>
        </w:rPr>
        <w:t>锤击桩机的桩架必须具有足够的强度、刚度和稳定性，并应与桩锤相匹配。</w:t>
      </w:r>
    </w:p>
    <w:p w14:paraId="72E59112" w14:textId="77777777" w:rsidR="007D4E06" w:rsidRDefault="00AB3CDB">
      <w:pPr>
        <w:pStyle w:val="a"/>
        <w:numPr>
          <w:ilvl w:val="0"/>
          <w:numId w:val="81"/>
        </w:numPr>
      </w:pPr>
      <w:r>
        <w:rPr>
          <w:rFonts w:hint="eastAsia"/>
        </w:rPr>
        <w:t>打桩</w:t>
      </w:r>
      <w:proofErr w:type="gramStart"/>
      <w:r>
        <w:rPr>
          <w:rFonts w:hint="eastAsia"/>
        </w:rPr>
        <w:t>锤</w:t>
      </w:r>
      <w:proofErr w:type="gramEnd"/>
      <w:r>
        <w:rPr>
          <w:rFonts w:hint="eastAsia"/>
        </w:rPr>
        <w:t>常用筒式柴油锤，其型号可根据岩土工程条件、单桩竖向承载力、桩的规格、入土深度等因素，并</w:t>
      </w:r>
      <w:proofErr w:type="gramStart"/>
      <w:r>
        <w:rPr>
          <w:rFonts w:hint="eastAsia"/>
        </w:rPr>
        <w:t>结合高</w:t>
      </w:r>
      <w:proofErr w:type="gramEnd"/>
      <w:r>
        <w:rPr>
          <w:rFonts w:hint="eastAsia"/>
        </w:rPr>
        <w:t>应变或静载试验的测试结果，遵循“重锤低击”的原则综合考虑后选用，柴油锤的选择可参考附录G。</w:t>
      </w:r>
    </w:p>
    <w:p w14:paraId="6BFB5F70" w14:textId="77777777" w:rsidR="007D4E06" w:rsidRDefault="00AB3CDB">
      <w:pPr>
        <w:pStyle w:val="affffffffd"/>
      </w:pPr>
      <w:r>
        <w:rPr>
          <w:rFonts w:hint="eastAsia"/>
        </w:rPr>
        <w:t>预应力实心方桩打入应符合下列规定：</w:t>
      </w:r>
    </w:p>
    <w:p w14:paraId="25894E4A" w14:textId="77777777" w:rsidR="007D4E06" w:rsidRDefault="00AB3CDB">
      <w:pPr>
        <w:pStyle w:val="a"/>
        <w:numPr>
          <w:ilvl w:val="0"/>
          <w:numId w:val="82"/>
        </w:numPr>
      </w:pPr>
      <w:r>
        <w:rPr>
          <w:rFonts w:ascii="Times New Roman" w:hint="eastAsia"/>
        </w:rPr>
        <w:t>桩帽</w:t>
      </w:r>
      <w:r>
        <w:rPr>
          <w:rFonts w:ascii="Times New Roman" w:hint="eastAsia"/>
        </w:rPr>
        <w:t>(</w:t>
      </w:r>
      <w:r>
        <w:rPr>
          <w:rFonts w:ascii="Times New Roman" w:hint="eastAsia"/>
        </w:rPr>
        <w:t>或送桩器</w:t>
      </w:r>
      <w:r>
        <w:rPr>
          <w:rFonts w:ascii="Times New Roman" w:hint="eastAsia"/>
        </w:rPr>
        <w:t>)</w:t>
      </w:r>
      <w:r>
        <w:rPr>
          <w:rFonts w:ascii="Times New Roman" w:hint="eastAsia"/>
        </w:rPr>
        <w:t>与</w:t>
      </w:r>
      <w:proofErr w:type="gramStart"/>
      <w:r>
        <w:rPr>
          <w:rFonts w:ascii="Times New Roman" w:hint="eastAsia"/>
        </w:rPr>
        <w:t>桩周围</w:t>
      </w:r>
      <w:proofErr w:type="gramEnd"/>
      <w:r>
        <w:rPr>
          <w:rFonts w:ascii="Times New Roman" w:hint="eastAsia"/>
        </w:rPr>
        <w:t>的间隙应为</w:t>
      </w:r>
      <w:r>
        <w:rPr>
          <w:rFonts w:ascii="Times New Roman" w:hint="eastAsia"/>
        </w:rPr>
        <w:t>5</w:t>
      </w:r>
      <w:r>
        <w:rPr>
          <w:rFonts w:ascii="Times New Roman" w:hint="eastAsia"/>
        </w:rPr>
        <w:t>～</w:t>
      </w:r>
      <w:r>
        <w:rPr>
          <w:rFonts w:ascii="Times New Roman" w:hint="eastAsia"/>
        </w:rPr>
        <w:t>10 mm</w:t>
      </w:r>
      <w:r>
        <w:rPr>
          <w:rFonts w:ascii="Times New Roman" w:hint="eastAsia"/>
        </w:rPr>
        <w:t>，与桩之间应加设</w:t>
      </w:r>
      <w:r>
        <w:rPr>
          <w:rFonts w:ascii="Times New Roman" w:hint="eastAsia"/>
        </w:rPr>
        <w:t>1~2</w:t>
      </w:r>
      <w:r>
        <w:rPr>
          <w:rFonts w:ascii="Times New Roman" w:hint="eastAsia"/>
        </w:rPr>
        <w:t>层麻袋或硬纸板等弹性桩垫，厚度应均匀一致，且经锤击压实后的厚度不宜小于</w:t>
      </w:r>
      <w:r>
        <w:rPr>
          <w:rFonts w:ascii="Times New Roman" w:hint="eastAsia"/>
        </w:rPr>
        <w:t>50mm</w:t>
      </w:r>
      <w:r>
        <w:rPr>
          <w:rFonts w:ascii="Times New Roman" w:hint="eastAsia"/>
        </w:rPr>
        <w:t>。桩帽的上部与桩锤之间应设</w:t>
      </w:r>
      <w:r>
        <w:rPr>
          <w:rFonts w:ascii="Times New Roman" w:hint="eastAsia"/>
        </w:rPr>
        <w:lastRenderedPageBreak/>
        <w:t>置由盘绕叠层的钢丝绳或竖纹硬木制成的弹性锤垫，均匀平整，厚度应为</w:t>
      </w:r>
      <w:r>
        <w:rPr>
          <w:rFonts w:ascii="Times New Roman" w:hint="eastAsia"/>
        </w:rPr>
        <w:t>150</w:t>
      </w:r>
      <w:r>
        <w:rPr>
          <w:rFonts w:ascii="Times New Roman" w:hint="eastAsia"/>
        </w:rPr>
        <w:t>～</w:t>
      </w:r>
      <w:r>
        <w:rPr>
          <w:rFonts w:ascii="Times New Roman" w:hint="eastAsia"/>
        </w:rPr>
        <w:t>200mm</w:t>
      </w:r>
      <w:r>
        <w:rPr>
          <w:rFonts w:ascii="Times New Roman" w:hint="eastAsia"/>
        </w:rPr>
        <w:t>。</w:t>
      </w:r>
      <w:proofErr w:type="gramStart"/>
      <w:r>
        <w:rPr>
          <w:rFonts w:ascii="Times New Roman" w:hint="eastAsia"/>
        </w:rPr>
        <w:t>桩垫和锤垫</w:t>
      </w:r>
      <w:proofErr w:type="gramEnd"/>
      <w:r>
        <w:rPr>
          <w:rFonts w:ascii="Times New Roman" w:hint="eastAsia"/>
        </w:rPr>
        <w:t>应随时检查、校正或更换。</w:t>
      </w:r>
    </w:p>
    <w:p w14:paraId="1F8D3770" w14:textId="77777777" w:rsidR="007D4E06" w:rsidRDefault="00AB3CDB">
      <w:pPr>
        <w:pStyle w:val="a"/>
        <w:numPr>
          <w:ilvl w:val="0"/>
          <w:numId w:val="82"/>
        </w:numPr>
      </w:pPr>
      <w:r>
        <w:rPr>
          <w:rFonts w:hint="eastAsia"/>
        </w:rPr>
        <w:t>沉桩时桩身应垂直，垂直度偏差不应大于0.25%；必要时应拔起</w:t>
      </w:r>
      <w:proofErr w:type="gramStart"/>
      <w:r>
        <w:rPr>
          <w:rFonts w:hint="eastAsia"/>
        </w:rPr>
        <w:t>方桩并在</w:t>
      </w:r>
      <w:proofErr w:type="gramEnd"/>
      <w:r>
        <w:rPr>
          <w:rFonts w:hint="eastAsia"/>
        </w:rPr>
        <w:t>孔洞内填砂后重插。</w:t>
      </w:r>
    </w:p>
    <w:p w14:paraId="07949344" w14:textId="77777777" w:rsidR="007D4E06" w:rsidRDefault="00AB3CDB">
      <w:pPr>
        <w:pStyle w:val="a"/>
        <w:numPr>
          <w:ilvl w:val="0"/>
          <w:numId w:val="82"/>
        </w:numPr>
      </w:pPr>
      <w:r>
        <w:rPr>
          <w:rFonts w:hint="eastAsia"/>
        </w:rPr>
        <w:t>第一节方桩遇上表层厚度较大的</w:t>
      </w:r>
      <w:proofErr w:type="gramStart"/>
      <w:r>
        <w:rPr>
          <w:rFonts w:hint="eastAsia"/>
        </w:rPr>
        <w:t>淤泥质土或</w:t>
      </w:r>
      <w:proofErr w:type="gramEnd"/>
      <w:r>
        <w:rPr>
          <w:rFonts w:hint="eastAsia"/>
        </w:rPr>
        <w:t>松软的回填时，应利用</w:t>
      </w:r>
      <w:proofErr w:type="gramStart"/>
      <w:r>
        <w:rPr>
          <w:rFonts w:hint="eastAsia"/>
        </w:rPr>
        <w:t>锤</w:t>
      </w:r>
      <w:proofErr w:type="gramEnd"/>
      <w:r>
        <w:rPr>
          <w:rFonts w:hint="eastAsia"/>
        </w:rPr>
        <w:t>自重将方桩压入，并控制方桩入土速度，以防桩身倾斜。</w:t>
      </w:r>
    </w:p>
    <w:p w14:paraId="69E2476E" w14:textId="77777777" w:rsidR="007D4E06" w:rsidRDefault="00AB3CDB">
      <w:pPr>
        <w:pStyle w:val="a"/>
        <w:numPr>
          <w:ilvl w:val="0"/>
          <w:numId w:val="82"/>
        </w:numPr>
      </w:pPr>
      <w:r>
        <w:rPr>
          <w:rFonts w:hint="eastAsia"/>
        </w:rPr>
        <w:t>方桩施打过程中，宜重锤低击，适当控制锤击数，以防桩身疲劳破坏。当桩尖进人硬土层后，严禁用移动桩架等强行回扳的方法纠偏。</w:t>
      </w:r>
    </w:p>
    <w:p w14:paraId="28DB3BDA" w14:textId="77777777" w:rsidR="007D4E06" w:rsidRDefault="00AB3CDB">
      <w:pPr>
        <w:pStyle w:val="a"/>
        <w:numPr>
          <w:ilvl w:val="0"/>
          <w:numId w:val="82"/>
        </w:numPr>
      </w:pPr>
      <w:r>
        <w:rPr>
          <w:rFonts w:hint="eastAsia"/>
        </w:rPr>
        <w:t>每根桩宜一次性连续施打到位，减少中间停歇时间；应避免桩端在硬土层、密实砂层以及接近设计持力层时接桩；当桩顶标高低于自然地面时，施工至最后一根桩露出自然地面约1m时应</w:t>
      </w:r>
      <w:proofErr w:type="gramStart"/>
      <w:r>
        <w:rPr>
          <w:rFonts w:hint="eastAsia"/>
        </w:rPr>
        <w:t>复核桩顶位</w:t>
      </w:r>
      <w:proofErr w:type="gramEnd"/>
      <w:r>
        <w:rPr>
          <w:rFonts w:hint="eastAsia"/>
        </w:rPr>
        <w:t>偏差并记录。</w:t>
      </w:r>
    </w:p>
    <w:p w14:paraId="7D93DB74" w14:textId="77777777" w:rsidR="007D4E06" w:rsidRDefault="00AB3CDB">
      <w:pPr>
        <w:pStyle w:val="a"/>
        <w:numPr>
          <w:ilvl w:val="0"/>
          <w:numId w:val="82"/>
        </w:numPr>
      </w:pPr>
      <w:r>
        <w:rPr>
          <w:rFonts w:hint="eastAsia"/>
        </w:rPr>
        <w:t>遇到</w:t>
      </w:r>
      <w:proofErr w:type="gramStart"/>
      <w:r>
        <w:rPr>
          <w:rFonts w:hint="eastAsia"/>
        </w:rPr>
        <w:t>贯入度突变</w:t>
      </w:r>
      <w:proofErr w:type="gramEnd"/>
      <w:r>
        <w:rPr>
          <w:rFonts w:hint="eastAsia"/>
        </w:rPr>
        <w:t>、桩头桩身混凝土破碎、桩身倾斜、移位、锤击数过多、场地地面隆起、邻桩上浮等异常情况时，应停锤检查，查明原因，研究处理方案。</w:t>
      </w:r>
    </w:p>
    <w:p w14:paraId="2C56F95D" w14:textId="77777777" w:rsidR="007D4E06" w:rsidRDefault="00AB3CDB">
      <w:pPr>
        <w:pStyle w:val="a"/>
        <w:numPr>
          <w:ilvl w:val="0"/>
          <w:numId w:val="82"/>
        </w:numPr>
      </w:pPr>
      <w:r>
        <w:rPr>
          <w:rFonts w:hint="eastAsia"/>
        </w:rPr>
        <w:t>沉桩过程中应按本规程附录J的要求填写沉桩记录。</w:t>
      </w:r>
    </w:p>
    <w:p w14:paraId="1FA920F4" w14:textId="77777777" w:rsidR="007D4E06" w:rsidRDefault="00AB3CDB">
      <w:pPr>
        <w:pStyle w:val="affffffffd"/>
      </w:pPr>
      <w:proofErr w:type="gramStart"/>
      <w:r>
        <w:rPr>
          <w:rFonts w:hint="eastAsia"/>
        </w:rPr>
        <w:t>每根桩总锤击</w:t>
      </w:r>
      <w:proofErr w:type="gramEnd"/>
      <w:r>
        <w:rPr>
          <w:rFonts w:hint="eastAsia"/>
        </w:rPr>
        <w:t>数及最后l m桩锤击数应符合下列规定：</w:t>
      </w:r>
    </w:p>
    <w:p w14:paraId="36620503" w14:textId="77777777" w:rsidR="007D4E06" w:rsidRDefault="00AB3CDB">
      <w:pPr>
        <w:pStyle w:val="affff1"/>
        <w:widowControl/>
        <w:numPr>
          <w:ilvl w:val="0"/>
          <w:numId w:val="83"/>
        </w:numPr>
        <w:adjustRightInd/>
        <w:spacing w:line="240" w:lineRule="auto"/>
        <w:rPr>
          <w:rFonts w:ascii="宋体" w:hAnsi="Times New Roman"/>
          <w:sz w:val="21"/>
        </w:rPr>
      </w:pPr>
      <w:r>
        <w:rPr>
          <w:rFonts w:ascii="宋体" w:hAnsi="Times New Roman" w:hint="eastAsia"/>
          <w:sz w:val="21"/>
        </w:rPr>
        <w:t>预应力实心</w:t>
      </w:r>
      <w:proofErr w:type="gramStart"/>
      <w:r>
        <w:rPr>
          <w:rFonts w:ascii="宋体" w:hAnsi="Times New Roman" w:hint="eastAsia"/>
          <w:sz w:val="21"/>
        </w:rPr>
        <w:t>方桩总锤击</w:t>
      </w:r>
      <w:proofErr w:type="gramEnd"/>
      <w:r>
        <w:rPr>
          <w:rFonts w:ascii="宋体" w:hAnsi="Times New Roman" w:hint="eastAsia"/>
          <w:sz w:val="21"/>
        </w:rPr>
        <w:t>数不宜超过1800锤，最后lm锤击数不宜超过200锤。</w:t>
      </w:r>
    </w:p>
    <w:p w14:paraId="69670BCB" w14:textId="77777777" w:rsidR="007D4E06" w:rsidRDefault="00AB3CDB">
      <w:pPr>
        <w:pStyle w:val="affff1"/>
        <w:widowControl/>
        <w:numPr>
          <w:ilvl w:val="0"/>
          <w:numId w:val="83"/>
        </w:numPr>
        <w:adjustRightInd/>
        <w:spacing w:line="240" w:lineRule="auto"/>
        <w:rPr>
          <w:rFonts w:ascii="宋体" w:hAnsi="Times New Roman"/>
          <w:sz w:val="21"/>
        </w:rPr>
      </w:pPr>
      <w:r>
        <w:rPr>
          <w:rFonts w:ascii="宋体" w:hAnsi="Times New Roman" w:hint="eastAsia"/>
          <w:sz w:val="21"/>
        </w:rPr>
        <w:t>高强预应力实心</w:t>
      </w:r>
      <w:proofErr w:type="gramStart"/>
      <w:r>
        <w:rPr>
          <w:rFonts w:ascii="宋体" w:hAnsi="Times New Roman" w:hint="eastAsia"/>
          <w:sz w:val="21"/>
        </w:rPr>
        <w:t>方桩总锤击</w:t>
      </w:r>
      <w:proofErr w:type="gramEnd"/>
      <w:r>
        <w:rPr>
          <w:rFonts w:ascii="宋体" w:hAnsi="Times New Roman" w:hint="eastAsia"/>
          <w:sz w:val="21"/>
        </w:rPr>
        <w:t>数不宜超过2200锤，最后lm锤击数不宜超过250锤。</w:t>
      </w:r>
    </w:p>
    <w:p w14:paraId="313C646E" w14:textId="77777777" w:rsidR="007D4E06" w:rsidRDefault="00AB3CDB">
      <w:pPr>
        <w:pStyle w:val="affffffffd"/>
      </w:pPr>
      <w:proofErr w:type="gramStart"/>
      <w:r>
        <w:rPr>
          <w:rFonts w:hint="eastAsia"/>
        </w:rPr>
        <w:t>锤</w:t>
      </w:r>
      <w:proofErr w:type="gramEnd"/>
      <w:r>
        <w:rPr>
          <w:rFonts w:hint="eastAsia"/>
        </w:rPr>
        <w:t>击沉</w:t>
      </w:r>
      <w:proofErr w:type="gramStart"/>
      <w:r>
        <w:rPr>
          <w:rFonts w:hint="eastAsia"/>
        </w:rPr>
        <w:t>桩终锤</w:t>
      </w:r>
      <w:proofErr w:type="gramEnd"/>
      <w:r>
        <w:rPr>
          <w:rFonts w:hint="eastAsia"/>
        </w:rPr>
        <w:t>标准：</w:t>
      </w:r>
    </w:p>
    <w:p w14:paraId="74E5A933" w14:textId="77777777" w:rsidR="007D4E06" w:rsidRDefault="00AB3CDB">
      <w:pPr>
        <w:pStyle w:val="affff1"/>
        <w:widowControl/>
        <w:numPr>
          <w:ilvl w:val="0"/>
          <w:numId w:val="84"/>
        </w:numPr>
        <w:adjustRightInd/>
        <w:spacing w:line="240" w:lineRule="auto"/>
        <w:rPr>
          <w:rFonts w:ascii="宋体" w:hAnsi="Times New Roman"/>
          <w:sz w:val="21"/>
        </w:rPr>
      </w:pPr>
      <w:r>
        <w:rPr>
          <w:rFonts w:ascii="宋体" w:hAnsi="Times New Roman" w:hint="eastAsia"/>
          <w:sz w:val="21"/>
        </w:rPr>
        <w:t>终</w:t>
      </w:r>
      <w:proofErr w:type="gramStart"/>
      <w:r>
        <w:rPr>
          <w:rFonts w:ascii="宋体" w:hAnsi="Times New Roman" w:hint="eastAsia"/>
          <w:sz w:val="21"/>
        </w:rPr>
        <w:t>锤标准</w:t>
      </w:r>
      <w:proofErr w:type="gramEnd"/>
      <w:r>
        <w:rPr>
          <w:rFonts w:ascii="宋体" w:hAnsi="Times New Roman" w:hint="eastAsia"/>
          <w:sz w:val="21"/>
        </w:rPr>
        <w:t>原则上应结合工程地质情况、单桩竖向承载力、预应力实心方桩规格和入土深度、桩锤性能规格及冲击能量、桩端持力层性状及桩</w:t>
      </w:r>
      <w:proofErr w:type="gramStart"/>
      <w:r>
        <w:rPr>
          <w:rFonts w:ascii="宋体" w:hAnsi="Times New Roman" w:hint="eastAsia"/>
          <w:sz w:val="21"/>
        </w:rPr>
        <w:t>端进入</w:t>
      </w:r>
      <w:proofErr w:type="gramEnd"/>
      <w:r>
        <w:rPr>
          <w:rFonts w:ascii="宋体" w:hAnsi="Times New Roman" w:hint="eastAsia"/>
          <w:sz w:val="21"/>
        </w:rPr>
        <w:t>持力层深度等因素综合考虑确定。收</w:t>
      </w:r>
      <w:proofErr w:type="gramStart"/>
      <w:r>
        <w:rPr>
          <w:rFonts w:ascii="宋体" w:hAnsi="Times New Roman" w:hint="eastAsia"/>
          <w:sz w:val="21"/>
        </w:rPr>
        <w:t>锤标准</w:t>
      </w:r>
      <w:proofErr w:type="gramEnd"/>
      <w:r>
        <w:rPr>
          <w:rFonts w:ascii="宋体" w:hAnsi="Times New Roman" w:hint="eastAsia"/>
          <w:sz w:val="21"/>
        </w:rPr>
        <w:t>应定性分析达到的桩端持力层和最后贯入度，并定量分析最后1~ 3m的每米沉桩锤击数作为收锤的主要控制目标。终</w:t>
      </w:r>
      <w:proofErr w:type="gramStart"/>
      <w:r>
        <w:rPr>
          <w:rFonts w:ascii="宋体" w:hAnsi="Times New Roman" w:hint="eastAsia"/>
          <w:sz w:val="21"/>
        </w:rPr>
        <w:t>锤标准</w:t>
      </w:r>
      <w:proofErr w:type="gramEnd"/>
      <w:r>
        <w:rPr>
          <w:rFonts w:ascii="宋体" w:hAnsi="Times New Roman" w:hint="eastAsia"/>
          <w:sz w:val="21"/>
        </w:rPr>
        <w:t>应通过静载试验或试打桩确定。最后</w:t>
      </w:r>
      <w:proofErr w:type="gramStart"/>
      <w:r>
        <w:rPr>
          <w:rFonts w:ascii="宋体" w:hAnsi="Times New Roman" w:hint="eastAsia"/>
          <w:sz w:val="21"/>
        </w:rPr>
        <w:t>贯入度控制</w:t>
      </w:r>
      <w:proofErr w:type="gramEnd"/>
      <w:r>
        <w:rPr>
          <w:rFonts w:ascii="宋体" w:hAnsi="Times New Roman" w:hint="eastAsia"/>
          <w:sz w:val="21"/>
        </w:rPr>
        <w:t>值可参考本规程附录G，并结合邻近工程或相近场地的沉桩经验，经试打桩验证后确定。</w:t>
      </w:r>
    </w:p>
    <w:p w14:paraId="2998F02E" w14:textId="77777777" w:rsidR="007D4E06" w:rsidRDefault="00AB3CDB">
      <w:pPr>
        <w:pStyle w:val="affff1"/>
        <w:widowControl/>
        <w:numPr>
          <w:ilvl w:val="0"/>
          <w:numId w:val="84"/>
        </w:numPr>
        <w:adjustRightInd/>
        <w:spacing w:line="240" w:lineRule="auto"/>
        <w:rPr>
          <w:rFonts w:ascii="宋体" w:hAnsi="Times New Roman"/>
          <w:sz w:val="21"/>
        </w:rPr>
      </w:pPr>
      <w:r>
        <w:rPr>
          <w:rFonts w:ascii="宋体" w:hAnsi="Times New Roman" w:hint="eastAsia"/>
          <w:sz w:val="21"/>
        </w:rPr>
        <w:t>桩</w:t>
      </w:r>
      <w:proofErr w:type="gramStart"/>
      <w:r>
        <w:rPr>
          <w:rFonts w:ascii="宋体" w:hAnsi="Times New Roman" w:hint="eastAsia"/>
          <w:sz w:val="21"/>
        </w:rPr>
        <w:t>端位于</w:t>
      </w:r>
      <w:proofErr w:type="gramEnd"/>
      <w:r>
        <w:rPr>
          <w:rFonts w:ascii="宋体" w:hAnsi="Times New Roman" w:hint="eastAsia"/>
          <w:sz w:val="21"/>
        </w:rPr>
        <w:t>一般土层的摩擦型桩，应以控制桩长</w:t>
      </w:r>
      <w:proofErr w:type="gramStart"/>
      <w:r>
        <w:rPr>
          <w:rFonts w:ascii="宋体" w:hAnsi="Times New Roman" w:hint="eastAsia"/>
          <w:sz w:val="21"/>
        </w:rPr>
        <w:t>和桩顶设计标高</w:t>
      </w:r>
      <w:proofErr w:type="gramEnd"/>
      <w:r>
        <w:rPr>
          <w:rFonts w:ascii="宋体" w:hAnsi="Times New Roman" w:hint="eastAsia"/>
          <w:sz w:val="21"/>
        </w:rPr>
        <w:t>为主，</w:t>
      </w:r>
      <w:proofErr w:type="gramStart"/>
      <w:r>
        <w:rPr>
          <w:rFonts w:ascii="宋体" w:hAnsi="Times New Roman" w:hint="eastAsia"/>
          <w:sz w:val="21"/>
        </w:rPr>
        <w:t>贯入度为辅</w:t>
      </w:r>
      <w:proofErr w:type="gramEnd"/>
      <w:r>
        <w:rPr>
          <w:rFonts w:ascii="宋体" w:hAnsi="Times New Roman" w:hint="eastAsia"/>
          <w:sz w:val="21"/>
        </w:rPr>
        <w:t>。</w:t>
      </w:r>
    </w:p>
    <w:p w14:paraId="6B42E8DA" w14:textId="77777777" w:rsidR="007D4E06" w:rsidRDefault="00AB3CDB">
      <w:pPr>
        <w:pStyle w:val="affff1"/>
        <w:widowControl/>
        <w:numPr>
          <w:ilvl w:val="0"/>
          <w:numId w:val="84"/>
        </w:numPr>
        <w:adjustRightInd/>
        <w:spacing w:line="240" w:lineRule="auto"/>
        <w:rPr>
          <w:rFonts w:ascii="宋体" w:hAnsi="Times New Roman"/>
          <w:sz w:val="21"/>
        </w:rPr>
      </w:pPr>
      <w:r>
        <w:rPr>
          <w:rFonts w:ascii="宋体" w:hAnsi="Times New Roman" w:hint="eastAsia"/>
          <w:sz w:val="21"/>
        </w:rPr>
        <w:t>桩端达到坚硬、硬塑的粘性土、中</w:t>
      </w:r>
      <w:proofErr w:type="gramStart"/>
      <w:r>
        <w:rPr>
          <w:rFonts w:ascii="宋体" w:hAnsi="Times New Roman" w:hint="eastAsia"/>
          <w:sz w:val="21"/>
        </w:rPr>
        <w:t>密以上</w:t>
      </w:r>
      <w:proofErr w:type="gramEnd"/>
      <w:r>
        <w:rPr>
          <w:rFonts w:ascii="宋体" w:hAnsi="Times New Roman" w:hint="eastAsia"/>
          <w:sz w:val="21"/>
        </w:rPr>
        <w:t>粉土、砂土，极软岩一软岩时以</w:t>
      </w:r>
      <w:proofErr w:type="gramStart"/>
      <w:r>
        <w:rPr>
          <w:rFonts w:ascii="宋体" w:hAnsi="Times New Roman" w:hint="eastAsia"/>
          <w:sz w:val="21"/>
        </w:rPr>
        <w:t>贯入度为主</w:t>
      </w:r>
      <w:proofErr w:type="gramEnd"/>
      <w:r>
        <w:rPr>
          <w:rFonts w:ascii="宋体" w:hAnsi="Times New Roman" w:hint="eastAsia"/>
          <w:sz w:val="21"/>
        </w:rPr>
        <w:t>，控制桩长和桩顶标高为辅。最后</w:t>
      </w:r>
      <w:proofErr w:type="gramStart"/>
      <w:r>
        <w:rPr>
          <w:rFonts w:ascii="宋体" w:hAnsi="Times New Roman" w:hint="eastAsia"/>
          <w:sz w:val="21"/>
        </w:rPr>
        <w:t>贯入度应</w:t>
      </w:r>
      <w:proofErr w:type="gramEnd"/>
      <w:r>
        <w:rPr>
          <w:rFonts w:ascii="宋体" w:hAnsi="Times New Roman" w:hint="eastAsia"/>
          <w:sz w:val="21"/>
        </w:rPr>
        <w:t>连续测量三次，当每一阵</w:t>
      </w:r>
      <w:proofErr w:type="gramStart"/>
      <w:r>
        <w:rPr>
          <w:rFonts w:ascii="宋体" w:hAnsi="Times New Roman" w:hint="eastAsia"/>
          <w:sz w:val="21"/>
        </w:rPr>
        <w:t>贯入度逐次</w:t>
      </w:r>
      <w:proofErr w:type="gramEnd"/>
      <w:r>
        <w:rPr>
          <w:rFonts w:ascii="宋体" w:hAnsi="Times New Roman" w:hint="eastAsia"/>
          <w:sz w:val="21"/>
        </w:rPr>
        <w:t>递减达到收锤标准时即可终锤。</w:t>
      </w:r>
    </w:p>
    <w:p w14:paraId="00EBF2BA" w14:textId="77777777" w:rsidR="007D4E06" w:rsidRDefault="00AB3CDB">
      <w:pPr>
        <w:pStyle w:val="affff1"/>
        <w:widowControl/>
        <w:numPr>
          <w:ilvl w:val="0"/>
          <w:numId w:val="84"/>
        </w:numPr>
        <w:adjustRightInd/>
        <w:spacing w:line="240" w:lineRule="auto"/>
        <w:rPr>
          <w:rFonts w:ascii="宋体" w:hAnsi="Times New Roman"/>
          <w:sz w:val="21"/>
        </w:rPr>
      </w:pPr>
      <w:proofErr w:type="gramStart"/>
      <w:r>
        <w:rPr>
          <w:rFonts w:ascii="宋体" w:hAnsi="Times New Roman" w:hint="eastAsia"/>
          <w:sz w:val="21"/>
        </w:rPr>
        <w:t>若贯入度</w:t>
      </w:r>
      <w:proofErr w:type="gramEnd"/>
      <w:r>
        <w:rPr>
          <w:rFonts w:ascii="宋体" w:hAnsi="Times New Roman" w:hint="eastAsia"/>
          <w:sz w:val="21"/>
        </w:rPr>
        <w:t>达到要求而设计标高未达到，应继续锤击3阵，按每阵10击的</w:t>
      </w:r>
      <w:proofErr w:type="gramStart"/>
      <w:r>
        <w:rPr>
          <w:rFonts w:ascii="宋体" w:hAnsi="Times New Roman" w:hint="eastAsia"/>
          <w:sz w:val="21"/>
        </w:rPr>
        <w:t>贯入度小于</w:t>
      </w:r>
      <w:proofErr w:type="gramEnd"/>
      <w:r>
        <w:rPr>
          <w:rFonts w:ascii="宋体" w:hAnsi="Times New Roman" w:hint="eastAsia"/>
          <w:sz w:val="21"/>
        </w:rPr>
        <w:t>设计规定的数值加以确定，必要时通过静载试验确定。</w:t>
      </w:r>
    </w:p>
    <w:p w14:paraId="76CB830A" w14:textId="77777777" w:rsidR="007D4E06" w:rsidRDefault="00AB3CDB">
      <w:pPr>
        <w:pStyle w:val="affff1"/>
        <w:widowControl/>
        <w:numPr>
          <w:ilvl w:val="0"/>
          <w:numId w:val="84"/>
        </w:numPr>
        <w:adjustRightInd/>
        <w:spacing w:line="240" w:lineRule="auto"/>
        <w:rPr>
          <w:rFonts w:ascii="宋体" w:hAnsi="Times New Roman"/>
          <w:sz w:val="21"/>
        </w:rPr>
      </w:pPr>
      <w:r>
        <w:rPr>
          <w:rFonts w:ascii="宋体" w:hAnsi="Times New Roman" w:hint="eastAsia"/>
          <w:sz w:val="21"/>
        </w:rPr>
        <w:t>最后10</w:t>
      </w:r>
      <w:proofErr w:type="gramStart"/>
      <w:r>
        <w:rPr>
          <w:rFonts w:ascii="宋体" w:hAnsi="Times New Roman" w:hint="eastAsia"/>
          <w:sz w:val="21"/>
        </w:rPr>
        <w:t>击贯入度</w:t>
      </w:r>
      <w:proofErr w:type="gramEnd"/>
      <w:r>
        <w:rPr>
          <w:rFonts w:ascii="宋体" w:hAnsi="Times New Roman" w:hint="eastAsia"/>
          <w:sz w:val="21"/>
        </w:rPr>
        <w:t>不宜小于20 mm，且宜连续测量三次，当每一阵</w:t>
      </w:r>
      <w:proofErr w:type="gramStart"/>
      <w:r>
        <w:rPr>
          <w:rFonts w:ascii="宋体" w:hAnsi="Times New Roman" w:hint="eastAsia"/>
          <w:sz w:val="21"/>
        </w:rPr>
        <w:t>贯入度逐次</w:t>
      </w:r>
      <w:proofErr w:type="gramEnd"/>
      <w:r>
        <w:rPr>
          <w:rFonts w:ascii="宋体" w:hAnsi="Times New Roman" w:hint="eastAsia"/>
          <w:sz w:val="21"/>
        </w:rPr>
        <w:t>递减并达到终锤标准时即可终锤。当持力层为较薄的强风化岩层且下卧层为中、微化岩层时，最后10</w:t>
      </w:r>
      <w:proofErr w:type="gramStart"/>
      <w:r>
        <w:rPr>
          <w:rFonts w:ascii="宋体" w:hAnsi="Times New Roman" w:hint="eastAsia"/>
          <w:sz w:val="21"/>
        </w:rPr>
        <w:t>击贯入度</w:t>
      </w:r>
      <w:proofErr w:type="gramEnd"/>
      <w:r>
        <w:rPr>
          <w:rFonts w:ascii="宋体" w:hAnsi="Times New Roman" w:hint="eastAsia"/>
          <w:sz w:val="21"/>
        </w:rPr>
        <w:t>不宜小于15mm，此时宜量测一阵锤击的贯入度，若达到终</w:t>
      </w:r>
      <w:proofErr w:type="gramStart"/>
      <w:r>
        <w:rPr>
          <w:rFonts w:ascii="宋体" w:hAnsi="Times New Roman" w:hint="eastAsia"/>
          <w:sz w:val="21"/>
        </w:rPr>
        <w:t>锤标准</w:t>
      </w:r>
      <w:proofErr w:type="gramEnd"/>
      <w:r>
        <w:rPr>
          <w:rFonts w:ascii="宋体" w:hAnsi="Times New Roman" w:hint="eastAsia"/>
          <w:sz w:val="21"/>
        </w:rPr>
        <w:t>即可终锤。</w:t>
      </w:r>
    </w:p>
    <w:p w14:paraId="786EFCAF" w14:textId="77777777" w:rsidR="007D4E06" w:rsidRDefault="00AB3CDB">
      <w:pPr>
        <w:pStyle w:val="affffffffd"/>
      </w:pPr>
      <w:proofErr w:type="gramStart"/>
      <w:r>
        <w:rPr>
          <w:rFonts w:hint="eastAsia"/>
        </w:rPr>
        <w:t>锤击法沉桩</w:t>
      </w:r>
      <w:proofErr w:type="gramEnd"/>
      <w:r>
        <w:rPr>
          <w:rFonts w:hint="eastAsia"/>
        </w:rPr>
        <w:t>施工除了要满足上述要求外，尚应符合《建筑桩基技术规范》JGJ 94的相关规定。</w:t>
      </w:r>
    </w:p>
    <w:p w14:paraId="54E0BA16" w14:textId="77777777" w:rsidR="007D4E06" w:rsidRDefault="00AB3CDB">
      <w:pPr>
        <w:pStyle w:val="affffffffd"/>
      </w:pPr>
      <w:r>
        <w:rPr>
          <w:rFonts w:hint="eastAsia"/>
        </w:rPr>
        <w:t>预应力实心方</w:t>
      </w:r>
      <w:proofErr w:type="gramStart"/>
      <w:r>
        <w:rPr>
          <w:rFonts w:hint="eastAsia"/>
        </w:rPr>
        <w:t>桩采用锤击法沉</w:t>
      </w:r>
      <w:proofErr w:type="gramEnd"/>
      <w:r>
        <w:rPr>
          <w:rFonts w:hint="eastAsia"/>
        </w:rPr>
        <w:t>桩施工时宜采用桩尖；对于桩端持力层为硬土层或需要穿越硬土层、密实砂层时应采用桩尖。</w:t>
      </w:r>
    </w:p>
    <w:p w14:paraId="4C4FC937" w14:textId="77777777" w:rsidR="007D4E06" w:rsidRDefault="00AB3CDB">
      <w:pPr>
        <w:pStyle w:val="aff3"/>
        <w:spacing w:before="156" w:after="156"/>
        <w:ind w:left="0"/>
      </w:pPr>
      <w:bookmarkStart w:id="80" w:name="_Toc73973713"/>
      <w:r>
        <w:rPr>
          <w:rFonts w:hint="eastAsia"/>
        </w:rPr>
        <w:t>送桩</w:t>
      </w:r>
      <w:bookmarkEnd w:id="80"/>
    </w:p>
    <w:p w14:paraId="2BE71A0C" w14:textId="77777777" w:rsidR="007D4E06" w:rsidRDefault="00AB3CDB">
      <w:pPr>
        <w:pStyle w:val="affffffffd"/>
      </w:pPr>
      <w:r>
        <w:rPr>
          <w:rFonts w:ascii="Times New Roman" w:hint="eastAsia"/>
        </w:rPr>
        <w:t>送桩时，送桩器应满足下列要求：</w:t>
      </w:r>
    </w:p>
    <w:p w14:paraId="5BDF1ABF" w14:textId="77777777" w:rsidR="007D4E06" w:rsidRDefault="00AB3CDB">
      <w:pPr>
        <w:pStyle w:val="a"/>
        <w:numPr>
          <w:ilvl w:val="0"/>
          <w:numId w:val="85"/>
        </w:numPr>
      </w:pPr>
      <w:r>
        <w:rPr>
          <w:rFonts w:ascii="Times New Roman" w:hint="eastAsia"/>
        </w:rPr>
        <w:t>送桩器应采用钢质送桩器，并应有足够的强度、刚度和耐打性；送桩器上下两端面应平整，且与送桩器中心轴线相垂直；送桩器长度应满足送桩深度要求，弯曲度不得大于</w:t>
      </w:r>
      <w:r>
        <w:rPr>
          <w:rFonts w:ascii="Times New Roman" w:hint="eastAsia"/>
        </w:rPr>
        <w:t>1/1000</w:t>
      </w:r>
      <w:r>
        <w:rPr>
          <w:rFonts w:ascii="Times New Roman" w:hint="eastAsia"/>
        </w:rPr>
        <w:t>；不得将工程方</w:t>
      </w:r>
      <w:proofErr w:type="gramStart"/>
      <w:r>
        <w:rPr>
          <w:rFonts w:ascii="Times New Roman" w:hint="eastAsia"/>
        </w:rPr>
        <w:t>桩作为</w:t>
      </w:r>
      <w:proofErr w:type="gramEnd"/>
      <w:r>
        <w:rPr>
          <w:rFonts w:ascii="Times New Roman" w:hint="eastAsia"/>
        </w:rPr>
        <w:t>送桩器使用。</w:t>
      </w:r>
    </w:p>
    <w:p w14:paraId="1911E9CE" w14:textId="77777777" w:rsidR="007D4E06" w:rsidRDefault="00AB3CDB">
      <w:pPr>
        <w:pStyle w:val="a"/>
        <w:numPr>
          <w:ilvl w:val="0"/>
          <w:numId w:val="85"/>
        </w:numPr>
      </w:pPr>
      <w:r>
        <w:rPr>
          <w:rFonts w:hint="eastAsia"/>
        </w:rPr>
        <w:t>送桩器长度应满足送桩深度的要求，宜做成送桩深度的1.2倍，弯曲度不得大于1/1000，锤击桩送桩深度不宜大于2m，静压桩送桩深度不宜超过6m。</w:t>
      </w:r>
    </w:p>
    <w:p w14:paraId="5F434433" w14:textId="77777777" w:rsidR="007D4E06" w:rsidRDefault="00AB3CDB">
      <w:pPr>
        <w:pStyle w:val="a"/>
        <w:numPr>
          <w:ilvl w:val="0"/>
          <w:numId w:val="85"/>
        </w:numPr>
      </w:pPr>
      <w:r>
        <w:rPr>
          <w:rFonts w:hint="eastAsia"/>
        </w:rPr>
        <w:t>静压送桩的最大压桩力不宜超过桩身允许抱</w:t>
      </w:r>
      <w:proofErr w:type="gramStart"/>
      <w:r>
        <w:rPr>
          <w:rFonts w:hint="eastAsia"/>
        </w:rPr>
        <w:t>压压桩力的</w:t>
      </w:r>
      <w:proofErr w:type="gramEnd"/>
      <w:r>
        <w:rPr>
          <w:rFonts w:hint="eastAsia"/>
        </w:rPr>
        <w:t>1.1倍。</w:t>
      </w:r>
    </w:p>
    <w:p w14:paraId="329C337E" w14:textId="77777777" w:rsidR="007D4E06" w:rsidRDefault="00AB3CDB">
      <w:pPr>
        <w:pStyle w:val="a"/>
        <w:numPr>
          <w:ilvl w:val="0"/>
          <w:numId w:val="85"/>
        </w:numPr>
      </w:pPr>
      <w:r>
        <w:rPr>
          <w:rFonts w:hint="eastAsia"/>
        </w:rPr>
        <w:lastRenderedPageBreak/>
        <w:t>送桩器应与方桩匹配，套筒式送桩器下端套筒深度应为250~350mm，边长应比方桩边长大20~30mm。</w:t>
      </w:r>
    </w:p>
    <w:p w14:paraId="2D702FE2" w14:textId="77777777" w:rsidR="007D4E06" w:rsidRDefault="00AB3CDB">
      <w:pPr>
        <w:pStyle w:val="affffffffd"/>
      </w:pPr>
      <w:r>
        <w:rPr>
          <w:rFonts w:ascii="Times New Roman" w:hint="eastAsia"/>
        </w:rPr>
        <w:t>接</w:t>
      </w:r>
      <w:proofErr w:type="gramStart"/>
      <w:r>
        <w:rPr>
          <w:rFonts w:ascii="Times New Roman" w:hint="eastAsia"/>
        </w:rPr>
        <w:t>桩完成</w:t>
      </w:r>
      <w:proofErr w:type="gramEnd"/>
      <w:r>
        <w:rPr>
          <w:rFonts w:ascii="Times New Roman" w:hint="eastAsia"/>
        </w:rPr>
        <w:t>并正常施压（或施打）后，应根据设计文件要求以及试打时确定的控制参数来决定是否采取送桩。</w:t>
      </w:r>
    </w:p>
    <w:p w14:paraId="43E9B30A" w14:textId="77777777" w:rsidR="007D4E06" w:rsidRDefault="00AB3CDB">
      <w:pPr>
        <w:pStyle w:val="affffffffd"/>
      </w:pPr>
      <w:r>
        <w:rPr>
          <w:rFonts w:hint="eastAsia"/>
        </w:rPr>
        <w:t>送桩前，预应力实心方桩露出地面高度宜控制在0.3~0.5m。</w:t>
      </w:r>
    </w:p>
    <w:p w14:paraId="77865A79" w14:textId="77777777" w:rsidR="007D4E06" w:rsidRDefault="00AB3CDB">
      <w:pPr>
        <w:pStyle w:val="affffffffd"/>
      </w:pPr>
      <w:proofErr w:type="gramStart"/>
      <w:r>
        <w:rPr>
          <w:rFonts w:hint="eastAsia"/>
        </w:rPr>
        <w:t>当桩顶接近</w:t>
      </w:r>
      <w:proofErr w:type="gramEnd"/>
      <w:r>
        <w:rPr>
          <w:rFonts w:hint="eastAsia"/>
        </w:rPr>
        <w:t>地面需要送桩时，应检测桩的垂直度并检查桩头质量，符合要求后应立即送桩，沉桩、送桩作业应连续进行。</w:t>
      </w:r>
    </w:p>
    <w:p w14:paraId="7849DDF9" w14:textId="77777777" w:rsidR="007D4E06" w:rsidRDefault="00AB3CDB">
      <w:pPr>
        <w:pStyle w:val="affffffffd"/>
      </w:pPr>
      <w:r>
        <w:rPr>
          <w:rFonts w:hint="eastAsia"/>
        </w:rPr>
        <w:t>送桩的最后</w:t>
      </w:r>
      <w:proofErr w:type="gramStart"/>
      <w:r>
        <w:rPr>
          <w:rFonts w:hint="eastAsia"/>
        </w:rPr>
        <w:t>贯入度应</w:t>
      </w:r>
      <w:proofErr w:type="gramEnd"/>
      <w:r>
        <w:rPr>
          <w:rFonts w:hint="eastAsia"/>
        </w:rPr>
        <w:t>参考相同条件下</w:t>
      </w:r>
      <w:proofErr w:type="gramStart"/>
      <w:r>
        <w:rPr>
          <w:rFonts w:hint="eastAsia"/>
        </w:rPr>
        <w:t>不</w:t>
      </w:r>
      <w:proofErr w:type="gramEnd"/>
      <w:r>
        <w:rPr>
          <w:rFonts w:hint="eastAsia"/>
        </w:rPr>
        <w:t>送桩时的最后</w:t>
      </w:r>
      <w:proofErr w:type="gramStart"/>
      <w:r>
        <w:rPr>
          <w:rFonts w:hint="eastAsia"/>
        </w:rPr>
        <w:t>贯入度并</w:t>
      </w:r>
      <w:proofErr w:type="gramEnd"/>
      <w:r>
        <w:rPr>
          <w:rFonts w:hint="eastAsia"/>
        </w:rPr>
        <w:t>予以修正。</w:t>
      </w:r>
    </w:p>
    <w:p w14:paraId="44D589C6" w14:textId="77777777" w:rsidR="007D4E06" w:rsidRDefault="00AB3CDB">
      <w:pPr>
        <w:pStyle w:val="affffffffd"/>
      </w:pPr>
      <w:proofErr w:type="gramStart"/>
      <w:r>
        <w:rPr>
          <w:rFonts w:hint="eastAsia"/>
        </w:rPr>
        <w:t>当场地</w:t>
      </w:r>
      <w:proofErr w:type="gramEnd"/>
      <w:r>
        <w:rPr>
          <w:rFonts w:hint="eastAsia"/>
        </w:rPr>
        <w:t>上部有较厚的淤泥土层时，送桩深度不宜大于2.0m。当场地上无淤泥土层或确有沉桩经验，且采取相应的措施确保桩身的垂直</w:t>
      </w:r>
      <w:proofErr w:type="gramStart"/>
      <w:r>
        <w:rPr>
          <w:rFonts w:hint="eastAsia"/>
        </w:rPr>
        <w:t>度满足</w:t>
      </w:r>
      <w:proofErr w:type="gramEnd"/>
      <w:r>
        <w:rPr>
          <w:rFonts w:hint="eastAsia"/>
        </w:rPr>
        <w:t>要求时，可适当加大送桩深度。</w:t>
      </w:r>
    </w:p>
    <w:p w14:paraId="4F13558F" w14:textId="77777777" w:rsidR="007D4E06" w:rsidRDefault="00AB3CDB">
      <w:pPr>
        <w:pStyle w:val="aff2"/>
        <w:spacing w:before="312" w:after="312"/>
      </w:pPr>
      <w:bookmarkStart w:id="81" w:name="_Toc73973714"/>
      <w:r>
        <w:rPr>
          <w:rFonts w:hint="eastAsia"/>
        </w:rPr>
        <w:t>预应力实心方桩检验和验收</w:t>
      </w:r>
      <w:bookmarkEnd w:id="81"/>
    </w:p>
    <w:p w14:paraId="33C6269E" w14:textId="77777777" w:rsidR="007D4E06" w:rsidRDefault="00AB3CDB">
      <w:pPr>
        <w:pStyle w:val="aff3"/>
        <w:spacing w:before="156" w:after="156"/>
        <w:ind w:left="0"/>
      </w:pPr>
      <w:bookmarkStart w:id="82" w:name="_Toc73973715"/>
      <w:r>
        <w:rPr>
          <w:rFonts w:hint="eastAsia"/>
        </w:rPr>
        <w:t>一般规定</w:t>
      </w:r>
      <w:bookmarkEnd w:id="82"/>
    </w:p>
    <w:p w14:paraId="53C442CE" w14:textId="77777777" w:rsidR="007D4E06" w:rsidRDefault="00AB3CDB">
      <w:pPr>
        <w:pStyle w:val="affffffffd"/>
      </w:pPr>
      <w:r>
        <w:rPr>
          <w:rFonts w:ascii="Times New Roman" w:hint="eastAsia"/>
        </w:rPr>
        <w:t>预应力实心方桩是桩基子分部中一个分项工程，原则上按每台班、每桩机、同规格划分检验批，检验批施工质量按主控项目和一般项目验收。</w:t>
      </w:r>
    </w:p>
    <w:p w14:paraId="2B43B6A6" w14:textId="77777777" w:rsidR="007D4E06" w:rsidRDefault="00AB3CDB">
      <w:pPr>
        <w:pStyle w:val="affffffffd"/>
      </w:pPr>
      <w:r>
        <w:rPr>
          <w:rFonts w:ascii="Times New Roman" w:hint="eastAsia"/>
        </w:rPr>
        <w:t>预应力实心方桩工程验收按时间顺序可分为三个阶段：施工前检验、施工过程检验和施工后检验。上道工序检验合格后方可进行下道工序检验。</w:t>
      </w:r>
    </w:p>
    <w:p w14:paraId="5FC2C1AA" w14:textId="77777777" w:rsidR="007D4E06" w:rsidRDefault="00AB3CDB">
      <w:pPr>
        <w:pStyle w:val="affffffffd"/>
      </w:pPr>
      <w:r>
        <w:rPr>
          <w:rFonts w:ascii="Times New Roman" w:hint="eastAsia"/>
        </w:rPr>
        <w:t>对砂、石子、水泥、钢材等桩体原材料质量的检验项目和方法应符合国家现行有关标准的规定。</w:t>
      </w:r>
    </w:p>
    <w:p w14:paraId="4D8C7BE9" w14:textId="77777777" w:rsidR="007D4E06" w:rsidRDefault="00AB3CDB">
      <w:pPr>
        <w:pStyle w:val="affffffffd"/>
      </w:pPr>
      <w:r>
        <w:rPr>
          <w:rFonts w:hint="eastAsia"/>
        </w:rPr>
        <w:t>预应力实心方桩质量检验标准、桩位的允许偏差、电焊接桩焊缝检验标准应分别符合表7.1.4-1~表7.1.4-3的要求。</w:t>
      </w:r>
    </w:p>
    <w:p w14:paraId="217A7BBA" w14:textId="77777777" w:rsidR="007D4E06" w:rsidRDefault="00AB3CDB">
      <w:pPr>
        <w:jc w:val="center"/>
        <w:rPr>
          <w:rFonts w:ascii="黑体" w:eastAsia="黑体" w:hAnsi="黑体" w:cs="黑体"/>
          <w:bCs/>
          <w:sz w:val="18"/>
          <w:szCs w:val="18"/>
        </w:rPr>
      </w:pPr>
      <w:r>
        <w:rPr>
          <w:rFonts w:ascii="黑体" w:eastAsia="黑体" w:hAnsi="黑体" w:cs="黑体" w:hint="eastAsia"/>
          <w:bCs/>
          <w:sz w:val="18"/>
          <w:szCs w:val="18"/>
          <w:lang w:bidi="ar"/>
        </w:rPr>
        <w:t>表7.1.4-1 预应力实心方桩质量检验标准</w:t>
      </w:r>
    </w:p>
    <w:tbl>
      <w:tblPr>
        <w:tblW w:w="823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582"/>
        <w:gridCol w:w="567"/>
        <w:gridCol w:w="567"/>
        <w:gridCol w:w="1418"/>
        <w:gridCol w:w="2693"/>
        <w:gridCol w:w="2410"/>
      </w:tblGrid>
      <w:tr w:rsidR="007D4E06" w14:paraId="4D09F845" w14:textId="77777777">
        <w:trPr>
          <w:jc w:val="center"/>
        </w:trPr>
        <w:tc>
          <w:tcPr>
            <w:tcW w:w="582" w:type="dxa"/>
            <w:tcBorders>
              <w:top w:val="single" w:sz="12" w:space="0" w:color="000000"/>
              <w:left w:val="single" w:sz="12" w:space="0" w:color="000000"/>
              <w:bottom w:val="single" w:sz="6" w:space="0" w:color="000000"/>
              <w:right w:val="single" w:sz="6" w:space="0" w:color="000000"/>
            </w:tcBorders>
            <w:shd w:val="clear" w:color="auto" w:fill="auto"/>
            <w:vAlign w:val="center"/>
          </w:tcPr>
          <w:p w14:paraId="72E95F7D"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项目</w:t>
            </w:r>
          </w:p>
        </w:tc>
        <w:tc>
          <w:tcPr>
            <w:tcW w:w="2552" w:type="dxa"/>
            <w:gridSpan w:val="3"/>
            <w:tcBorders>
              <w:top w:val="single" w:sz="12" w:space="0" w:color="000000"/>
              <w:left w:val="single" w:sz="6" w:space="0" w:color="000000"/>
              <w:bottom w:val="single" w:sz="6" w:space="0" w:color="000000"/>
              <w:right w:val="single" w:sz="6" w:space="0" w:color="000000"/>
            </w:tcBorders>
            <w:shd w:val="clear" w:color="auto" w:fill="auto"/>
            <w:vAlign w:val="center"/>
          </w:tcPr>
          <w:p w14:paraId="7E01453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检查项目</w:t>
            </w:r>
          </w:p>
        </w:tc>
        <w:tc>
          <w:tcPr>
            <w:tcW w:w="2693" w:type="dxa"/>
            <w:tcBorders>
              <w:top w:val="single" w:sz="12" w:space="0" w:color="000000"/>
              <w:left w:val="single" w:sz="6" w:space="0" w:color="000000"/>
              <w:bottom w:val="single" w:sz="6" w:space="0" w:color="000000"/>
              <w:right w:val="single" w:sz="6" w:space="0" w:color="000000"/>
            </w:tcBorders>
            <w:shd w:val="clear" w:color="auto" w:fill="auto"/>
            <w:vAlign w:val="center"/>
          </w:tcPr>
          <w:p w14:paraId="11C8D36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允许偏差或允许值</w:t>
            </w:r>
          </w:p>
        </w:tc>
        <w:tc>
          <w:tcPr>
            <w:tcW w:w="2410" w:type="dxa"/>
            <w:tcBorders>
              <w:top w:val="single" w:sz="12" w:space="0" w:color="000000"/>
              <w:left w:val="single" w:sz="6" w:space="0" w:color="000000"/>
              <w:bottom w:val="single" w:sz="6" w:space="0" w:color="000000"/>
              <w:right w:val="single" w:sz="12" w:space="0" w:color="000000"/>
            </w:tcBorders>
            <w:shd w:val="clear" w:color="auto" w:fill="auto"/>
            <w:vAlign w:val="center"/>
          </w:tcPr>
          <w:p w14:paraId="6062E57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检查方法</w:t>
            </w:r>
          </w:p>
        </w:tc>
      </w:tr>
      <w:tr w:rsidR="007D4E06" w14:paraId="4460FBE5" w14:textId="77777777">
        <w:trPr>
          <w:jc w:val="center"/>
        </w:trPr>
        <w:tc>
          <w:tcPr>
            <w:tcW w:w="582" w:type="dxa"/>
            <w:vMerge w:val="restart"/>
            <w:tcBorders>
              <w:top w:val="single" w:sz="6" w:space="0" w:color="000000"/>
              <w:left w:val="single" w:sz="12" w:space="0" w:color="000000"/>
              <w:bottom w:val="single" w:sz="6" w:space="0" w:color="000000"/>
              <w:right w:val="single" w:sz="6" w:space="0" w:color="000000"/>
            </w:tcBorders>
            <w:shd w:val="clear" w:color="auto" w:fill="auto"/>
            <w:vAlign w:val="center"/>
          </w:tcPr>
          <w:p w14:paraId="12865A7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主控</w:t>
            </w:r>
          </w:p>
          <w:p w14:paraId="47485FB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项目</w:t>
            </w:r>
          </w:p>
        </w:tc>
        <w:tc>
          <w:tcPr>
            <w:tcW w:w="2552" w:type="dxa"/>
            <w:gridSpan w:val="3"/>
            <w:tcBorders>
              <w:top w:val="single" w:sz="6" w:space="0" w:color="000000"/>
              <w:left w:val="single" w:sz="6" w:space="0" w:color="000000"/>
              <w:bottom w:val="single" w:sz="6" w:space="0" w:color="000000"/>
              <w:right w:val="single" w:sz="6" w:space="0" w:color="000000"/>
            </w:tcBorders>
            <w:shd w:val="clear" w:color="auto" w:fill="auto"/>
            <w:vAlign w:val="center"/>
          </w:tcPr>
          <w:p w14:paraId="3E8BDD7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桩体质量检验</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BB3795" w14:textId="77777777" w:rsidR="007D4E06" w:rsidRDefault="00AB3CDB">
            <w:pPr>
              <w:jc w:val="center"/>
              <w:rPr>
                <w:rFonts w:ascii="Times New Roman" w:hAnsi="Times New Roman"/>
                <w:sz w:val="18"/>
                <w:szCs w:val="18"/>
              </w:rPr>
            </w:pPr>
            <w:r>
              <w:rPr>
                <w:rFonts w:ascii="Times New Roman" w:hAnsi="Times New Roman"/>
                <w:sz w:val="18"/>
                <w:szCs w:val="18"/>
                <w:lang w:bidi="ar"/>
              </w:rPr>
              <w:t>JGJ106</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27500873" w14:textId="77777777" w:rsidR="007D4E06" w:rsidRDefault="00AB3CDB">
            <w:pPr>
              <w:jc w:val="center"/>
              <w:rPr>
                <w:rFonts w:ascii="Times New Roman" w:hAnsi="Times New Roman"/>
                <w:sz w:val="18"/>
                <w:szCs w:val="18"/>
              </w:rPr>
            </w:pPr>
            <w:r>
              <w:rPr>
                <w:rFonts w:ascii="Times New Roman" w:hAnsi="Times New Roman"/>
                <w:sz w:val="18"/>
                <w:szCs w:val="18"/>
                <w:lang w:bidi="ar"/>
              </w:rPr>
              <w:t>JGJ106</w:t>
            </w:r>
          </w:p>
        </w:tc>
      </w:tr>
      <w:tr w:rsidR="007D4E06" w14:paraId="639AC56E" w14:textId="77777777">
        <w:trPr>
          <w:jc w:val="center"/>
        </w:trPr>
        <w:tc>
          <w:tcPr>
            <w:tcW w:w="582" w:type="dxa"/>
            <w:vMerge/>
            <w:tcBorders>
              <w:top w:val="single" w:sz="6" w:space="0" w:color="000000"/>
              <w:left w:val="single" w:sz="12" w:space="0" w:color="000000"/>
              <w:bottom w:val="single" w:sz="6" w:space="0" w:color="000000"/>
              <w:right w:val="single" w:sz="6" w:space="0" w:color="000000"/>
            </w:tcBorders>
            <w:shd w:val="clear" w:color="auto" w:fill="auto"/>
            <w:vAlign w:val="center"/>
          </w:tcPr>
          <w:p w14:paraId="57AC4B0B" w14:textId="77777777" w:rsidR="007D4E06" w:rsidRDefault="007D4E06">
            <w:pPr>
              <w:jc w:val="center"/>
              <w:rPr>
                <w:sz w:val="20"/>
                <w:szCs w:val="20"/>
              </w:rPr>
            </w:pPr>
          </w:p>
        </w:tc>
        <w:tc>
          <w:tcPr>
            <w:tcW w:w="2552" w:type="dxa"/>
            <w:gridSpan w:val="3"/>
            <w:tcBorders>
              <w:top w:val="single" w:sz="6" w:space="0" w:color="000000"/>
              <w:left w:val="single" w:sz="6" w:space="0" w:color="000000"/>
              <w:bottom w:val="single" w:sz="6" w:space="0" w:color="000000"/>
              <w:right w:val="single" w:sz="6" w:space="0" w:color="000000"/>
            </w:tcBorders>
            <w:shd w:val="clear" w:color="auto" w:fill="auto"/>
            <w:vAlign w:val="center"/>
          </w:tcPr>
          <w:p w14:paraId="07C7D07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桩位偏差</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946B06" w14:textId="77777777" w:rsidR="007D4E06" w:rsidRDefault="00AB3CDB">
            <w:pPr>
              <w:jc w:val="center"/>
              <w:rPr>
                <w:rFonts w:ascii="Times New Roman" w:hAnsi="Times New Roman"/>
                <w:sz w:val="18"/>
                <w:szCs w:val="18"/>
                <w:highlight w:val="yellow"/>
              </w:rPr>
            </w:pPr>
            <w:r>
              <w:rPr>
                <w:rFonts w:ascii="Times New Roman" w:hAnsi="Times New Roman" w:cs="宋体" w:hint="eastAsia"/>
                <w:sz w:val="18"/>
                <w:szCs w:val="18"/>
                <w:lang w:bidi="ar"/>
              </w:rPr>
              <w:t>本规程表</w:t>
            </w:r>
            <w:r>
              <w:rPr>
                <w:rFonts w:ascii="Times New Roman" w:hAnsi="Times New Roman"/>
                <w:sz w:val="18"/>
                <w:szCs w:val="18"/>
                <w:lang w:bidi="ar"/>
              </w:rPr>
              <w:t>7.1.4-2</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33DA9534" w14:textId="77777777" w:rsidR="007D4E06" w:rsidRDefault="00AB3CDB">
            <w:pPr>
              <w:jc w:val="center"/>
              <w:rPr>
                <w:rFonts w:ascii="Times New Roman" w:hAnsi="Times New Roman"/>
                <w:sz w:val="18"/>
                <w:szCs w:val="18"/>
                <w:highlight w:val="yellow"/>
              </w:rPr>
            </w:pPr>
            <w:r>
              <w:rPr>
                <w:rFonts w:ascii="Times New Roman" w:hAnsi="Times New Roman" w:cs="宋体" w:hint="eastAsia"/>
                <w:sz w:val="18"/>
                <w:szCs w:val="18"/>
                <w:lang w:bidi="ar"/>
              </w:rPr>
              <w:t>用钢尺量</w:t>
            </w:r>
          </w:p>
        </w:tc>
      </w:tr>
      <w:tr w:rsidR="007D4E06" w14:paraId="7B5B4B7F" w14:textId="77777777">
        <w:trPr>
          <w:jc w:val="center"/>
        </w:trPr>
        <w:tc>
          <w:tcPr>
            <w:tcW w:w="582" w:type="dxa"/>
            <w:vMerge/>
            <w:tcBorders>
              <w:top w:val="single" w:sz="6" w:space="0" w:color="000000"/>
              <w:left w:val="single" w:sz="12" w:space="0" w:color="000000"/>
              <w:bottom w:val="single" w:sz="6" w:space="0" w:color="000000"/>
              <w:right w:val="single" w:sz="6" w:space="0" w:color="000000"/>
            </w:tcBorders>
            <w:shd w:val="clear" w:color="auto" w:fill="auto"/>
            <w:vAlign w:val="center"/>
          </w:tcPr>
          <w:p w14:paraId="4394E91F" w14:textId="77777777" w:rsidR="007D4E06" w:rsidRDefault="007D4E06">
            <w:pPr>
              <w:jc w:val="center"/>
              <w:rPr>
                <w:sz w:val="20"/>
                <w:szCs w:val="20"/>
              </w:rPr>
            </w:pPr>
          </w:p>
        </w:tc>
        <w:tc>
          <w:tcPr>
            <w:tcW w:w="2552" w:type="dxa"/>
            <w:gridSpan w:val="3"/>
            <w:tcBorders>
              <w:top w:val="single" w:sz="6" w:space="0" w:color="000000"/>
              <w:left w:val="single" w:sz="6" w:space="0" w:color="000000"/>
              <w:bottom w:val="single" w:sz="6" w:space="0" w:color="000000"/>
              <w:right w:val="single" w:sz="6" w:space="0" w:color="000000"/>
            </w:tcBorders>
            <w:shd w:val="clear" w:color="auto" w:fill="auto"/>
          </w:tcPr>
          <w:p w14:paraId="42C0342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承载力</w:t>
            </w:r>
          </w:p>
        </w:tc>
        <w:tc>
          <w:tcPr>
            <w:tcW w:w="2693" w:type="dxa"/>
            <w:tcBorders>
              <w:top w:val="single" w:sz="6" w:space="0" w:color="000000"/>
              <w:left w:val="single" w:sz="6" w:space="0" w:color="000000"/>
              <w:bottom w:val="single" w:sz="6" w:space="0" w:color="000000"/>
              <w:right w:val="single" w:sz="6" w:space="0" w:color="000000"/>
            </w:tcBorders>
            <w:shd w:val="clear" w:color="auto" w:fill="auto"/>
          </w:tcPr>
          <w:p w14:paraId="629CEF71" w14:textId="77777777" w:rsidR="007D4E06" w:rsidRDefault="00AB3CDB">
            <w:pPr>
              <w:jc w:val="center"/>
              <w:rPr>
                <w:rFonts w:ascii="Times New Roman" w:hAnsi="Times New Roman"/>
                <w:sz w:val="18"/>
                <w:szCs w:val="18"/>
              </w:rPr>
            </w:pPr>
            <w:r>
              <w:rPr>
                <w:rFonts w:ascii="Times New Roman" w:hAnsi="Times New Roman"/>
                <w:sz w:val="18"/>
                <w:szCs w:val="18"/>
                <w:lang w:bidi="ar"/>
              </w:rPr>
              <w:t>JGJ106</w:t>
            </w:r>
          </w:p>
        </w:tc>
        <w:tc>
          <w:tcPr>
            <w:tcW w:w="2410" w:type="dxa"/>
            <w:tcBorders>
              <w:top w:val="single" w:sz="6" w:space="0" w:color="000000"/>
              <w:left w:val="single" w:sz="6" w:space="0" w:color="000000"/>
              <w:bottom w:val="single" w:sz="6" w:space="0" w:color="000000"/>
              <w:right w:val="single" w:sz="12" w:space="0" w:color="000000"/>
            </w:tcBorders>
            <w:shd w:val="clear" w:color="auto" w:fill="auto"/>
          </w:tcPr>
          <w:p w14:paraId="399A9BE4" w14:textId="77777777" w:rsidR="007D4E06" w:rsidRDefault="00AB3CDB">
            <w:pPr>
              <w:jc w:val="center"/>
              <w:rPr>
                <w:rFonts w:ascii="Times New Roman" w:hAnsi="Times New Roman"/>
                <w:sz w:val="18"/>
                <w:szCs w:val="18"/>
              </w:rPr>
            </w:pPr>
            <w:r>
              <w:rPr>
                <w:rFonts w:ascii="Times New Roman" w:hAnsi="Times New Roman"/>
                <w:sz w:val="18"/>
                <w:szCs w:val="18"/>
                <w:lang w:bidi="ar"/>
              </w:rPr>
              <w:t>JGJ106</w:t>
            </w:r>
          </w:p>
        </w:tc>
      </w:tr>
      <w:tr w:rsidR="007D4E06" w14:paraId="099F1B7B" w14:textId="77777777">
        <w:trPr>
          <w:trHeight w:val="220"/>
          <w:jc w:val="center"/>
        </w:trPr>
        <w:tc>
          <w:tcPr>
            <w:tcW w:w="582" w:type="dxa"/>
            <w:vMerge/>
            <w:tcBorders>
              <w:top w:val="single" w:sz="6" w:space="0" w:color="000000"/>
              <w:left w:val="single" w:sz="12" w:space="0" w:color="000000"/>
              <w:bottom w:val="single" w:sz="6" w:space="0" w:color="000000"/>
              <w:right w:val="single" w:sz="6" w:space="0" w:color="000000"/>
            </w:tcBorders>
            <w:shd w:val="clear" w:color="auto" w:fill="auto"/>
            <w:vAlign w:val="center"/>
          </w:tcPr>
          <w:p w14:paraId="786C46E3" w14:textId="77777777" w:rsidR="007D4E06" w:rsidRDefault="007D4E06">
            <w:pPr>
              <w:jc w:val="center"/>
              <w:rPr>
                <w:sz w:val="20"/>
                <w:szCs w:val="20"/>
              </w:rPr>
            </w:pPr>
          </w:p>
        </w:tc>
        <w:tc>
          <w:tcPr>
            <w:tcW w:w="2552" w:type="dxa"/>
            <w:gridSpan w:val="3"/>
            <w:tcBorders>
              <w:top w:val="single" w:sz="6" w:space="0" w:color="000000"/>
              <w:left w:val="single" w:sz="6" w:space="0" w:color="000000"/>
              <w:bottom w:val="single" w:sz="6" w:space="0" w:color="000000"/>
              <w:right w:val="single" w:sz="6" w:space="0" w:color="000000"/>
            </w:tcBorders>
            <w:shd w:val="clear" w:color="auto" w:fill="auto"/>
          </w:tcPr>
          <w:p w14:paraId="6CE8672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抗弯性能</w:t>
            </w:r>
          </w:p>
        </w:tc>
        <w:tc>
          <w:tcPr>
            <w:tcW w:w="2693" w:type="dxa"/>
            <w:tcBorders>
              <w:top w:val="single" w:sz="6" w:space="0" w:color="000000"/>
              <w:left w:val="single" w:sz="6" w:space="0" w:color="000000"/>
              <w:bottom w:val="single" w:sz="6" w:space="0" w:color="000000"/>
              <w:right w:val="single" w:sz="6" w:space="0" w:color="000000"/>
            </w:tcBorders>
            <w:shd w:val="clear" w:color="auto" w:fill="auto"/>
          </w:tcPr>
          <w:p w14:paraId="2AC92FC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本规程附录</w:t>
            </w:r>
            <w:r>
              <w:rPr>
                <w:rFonts w:ascii="Times New Roman" w:hAnsi="Times New Roman"/>
                <w:sz w:val="18"/>
                <w:szCs w:val="18"/>
                <w:lang w:bidi="ar"/>
              </w:rPr>
              <w:t>L</w:t>
            </w:r>
          </w:p>
        </w:tc>
        <w:tc>
          <w:tcPr>
            <w:tcW w:w="2410" w:type="dxa"/>
            <w:tcBorders>
              <w:top w:val="single" w:sz="6" w:space="0" w:color="000000"/>
              <w:left w:val="single" w:sz="6" w:space="0" w:color="000000"/>
              <w:bottom w:val="single" w:sz="6" w:space="0" w:color="000000"/>
              <w:right w:val="single" w:sz="12" w:space="0" w:color="000000"/>
            </w:tcBorders>
            <w:shd w:val="clear" w:color="auto" w:fill="auto"/>
          </w:tcPr>
          <w:p w14:paraId="033B00EC" w14:textId="77777777" w:rsidR="007D4E06" w:rsidRDefault="00AB3CDB">
            <w:pPr>
              <w:jc w:val="center"/>
              <w:rPr>
                <w:rFonts w:ascii="Times New Roman" w:hAnsi="Times New Roman"/>
                <w:color w:val="FF0000"/>
                <w:sz w:val="18"/>
                <w:szCs w:val="18"/>
              </w:rPr>
            </w:pPr>
            <w:r>
              <w:rPr>
                <w:rFonts w:ascii="Times New Roman" w:hAnsi="Times New Roman" w:cs="宋体" w:hint="eastAsia"/>
                <w:sz w:val="18"/>
                <w:szCs w:val="18"/>
                <w:lang w:bidi="ar"/>
              </w:rPr>
              <w:t>本规程附录</w:t>
            </w:r>
            <w:r>
              <w:rPr>
                <w:rFonts w:ascii="Times New Roman" w:hAnsi="Times New Roman"/>
                <w:sz w:val="18"/>
                <w:szCs w:val="18"/>
                <w:lang w:bidi="ar"/>
              </w:rPr>
              <w:t>L</w:t>
            </w:r>
          </w:p>
        </w:tc>
      </w:tr>
      <w:tr w:rsidR="007D4E06" w14:paraId="11C29CD7" w14:textId="77777777">
        <w:trPr>
          <w:jc w:val="center"/>
        </w:trPr>
        <w:tc>
          <w:tcPr>
            <w:tcW w:w="582" w:type="dxa"/>
            <w:vMerge w:val="restart"/>
            <w:tcBorders>
              <w:top w:val="single" w:sz="4" w:space="0" w:color="auto"/>
              <w:left w:val="single" w:sz="12" w:space="0" w:color="000000"/>
              <w:bottom w:val="single" w:sz="12" w:space="0" w:color="000000"/>
              <w:right w:val="single" w:sz="6" w:space="0" w:color="000000"/>
            </w:tcBorders>
            <w:shd w:val="clear" w:color="auto" w:fill="auto"/>
            <w:vAlign w:val="center"/>
          </w:tcPr>
          <w:p w14:paraId="37EDE49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一</w:t>
            </w:r>
          </w:p>
          <w:p w14:paraId="3C66B04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般</w:t>
            </w:r>
          </w:p>
          <w:p w14:paraId="4A85C9B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项</w:t>
            </w:r>
          </w:p>
          <w:p w14:paraId="0998729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目</w:t>
            </w:r>
          </w:p>
        </w:tc>
        <w:tc>
          <w:tcPr>
            <w:tcW w:w="567" w:type="dxa"/>
            <w:vMerge w:val="restart"/>
            <w:tcBorders>
              <w:top w:val="single" w:sz="4" w:space="0" w:color="auto"/>
              <w:left w:val="single" w:sz="6" w:space="0" w:color="000000"/>
              <w:bottom w:val="single" w:sz="6" w:space="0" w:color="000000"/>
              <w:right w:val="single" w:sz="6" w:space="0" w:color="000000"/>
            </w:tcBorders>
            <w:shd w:val="clear" w:color="auto" w:fill="auto"/>
            <w:vAlign w:val="center"/>
          </w:tcPr>
          <w:p w14:paraId="387096B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成</w:t>
            </w:r>
          </w:p>
          <w:p w14:paraId="5251F8F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品</w:t>
            </w:r>
          </w:p>
          <w:p w14:paraId="2DC8EE7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w:t>
            </w:r>
          </w:p>
        </w:tc>
        <w:tc>
          <w:tcPr>
            <w:tcW w:w="1985"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1070A00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外观质量检验</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BB6DAE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本规程表</w:t>
            </w:r>
            <w:r>
              <w:rPr>
                <w:rFonts w:ascii="Times New Roman" w:hAnsi="Times New Roman"/>
                <w:sz w:val="18"/>
                <w:szCs w:val="18"/>
                <w:lang w:bidi="ar"/>
              </w:rPr>
              <w:t>5.3.4</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40F8543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本规程表</w:t>
            </w:r>
            <w:r>
              <w:rPr>
                <w:rFonts w:ascii="Times New Roman" w:hAnsi="Times New Roman"/>
                <w:sz w:val="18"/>
                <w:szCs w:val="18"/>
                <w:lang w:bidi="ar"/>
              </w:rPr>
              <w:t>5.3.4</w:t>
            </w:r>
          </w:p>
        </w:tc>
      </w:tr>
      <w:tr w:rsidR="007D4E06" w14:paraId="04D241CF"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7207B10E" w14:textId="77777777" w:rsidR="007D4E06" w:rsidRDefault="007D4E06">
            <w:pPr>
              <w:jc w:val="center"/>
              <w:rPr>
                <w:sz w:val="20"/>
                <w:szCs w:val="20"/>
              </w:rPr>
            </w:pPr>
          </w:p>
        </w:tc>
        <w:tc>
          <w:tcPr>
            <w:tcW w:w="567" w:type="dxa"/>
            <w:vMerge/>
            <w:tcBorders>
              <w:top w:val="single" w:sz="4" w:space="0" w:color="auto"/>
              <w:left w:val="single" w:sz="6" w:space="0" w:color="000000"/>
              <w:bottom w:val="single" w:sz="6" w:space="0" w:color="000000"/>
              <w:right w:val="single" w:sz="6" w:space="0" w:color="000000"/>
            </w:tcBorders>
            <w:shd w:val="clear" w:color="auto" w:fill="auto"/>
            <w:vAlign w:val="center"/>
          </w:tcPr>
          <w:p w14:paraId="2C2054D5" w14:textId="77777777" w:rsidR="007D4E06" w:rsidRDefault="007D4E06">
            <w:pPr>
              <w:jc w:val="center"/>
              <w:rPr>
                <w:sz w:val="20"/>
                <w:szCs w:val="20"/>
              </w:rPr>
            </w:pPr>
          </w:p>
        </w:tc>
        <w:tc>
          <w:tcPr>
            <w:tcW w:w="1985"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6F6334D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裂缝（收缩裂缝</w:t>
            </w:r>
          </w:p>
          <w:p w14:paraId="4BEEDE3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或起吊、装运、</w:t>
            </w:r>
          </w:p>
          <w:p w14:paraId="25CEDFB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堆放引起的裂缝）</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C69F24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深度＜</w:t>
            </w:r>
            <w:r>
              <w:rPr>
                <w:rFonts w:ascii="Times New Roman" w:hAnsi="Times New Roman"/>
                <w:sz w:val="18"/>
                <w:szCs w:val="18"/>
                <w:lang w:bidi="ar"/>
              </w:rPr>
              <w:t>20mm</w:t>
            </w:r>
            <w:r>
              <w:rPr>
                <w:rFonts w:ascii="Times New Roman" w:hAnsi="Times New Roman" w:cs="宋体" w:hint="eastAsia"/>
                <w:sz w:val="18"/>
                <w:szCs w:val="18"/>
                <w:lang w:bidi="ar"/>
              </w:rPr>
              <w:t>，宽度＜</w:t>
            </w:r>
          </w:p>
          <w:p w14:paraId="57809CD4" w14:textId="77777777" w:rsidR="007D4E06" w:rsidRDefault="00AB3CDB">
            <w:pPr>
              <w:jc w:val="center"/>
              <w:rPr>
                <w:rFonts w:ascii="Times New Roman" w:hAnsi="Times New Roman"/>
                <w:sz w:val="18"/>
                <w:szCs w:val="18"/>
              </w:rPr>
            </w:pPr>
            <w:r>
              <w:rPr>
                <w:rFonts w:ascii="Times New Roman" w:hAnsi="Times New Roman"/>
                <w:sz w:val="18"/>
                <w:szCs w:val="18"/>
                <w:lang w:bidi="ar"/>
              </w:rPr>
              <w:t>0.25mm</w:t>
            </w:r>
            <w:r>
              <w:rPr>
                <w:rFonts w:ascii="Times New Roman" w:hAnsi="Times New Roman" w:cs="宋体" w:hint="eastAsia"/>
                <w:sz w:val="18"/>
                <w:szCs w:val="18"/>
                <w:lang w:bidi="ar"/>
              </w:rPr>
              <w:t>，横向裂缝不超过</w:t>
            </w:r>
          </w:p>
          <w:p w14:paraId="7C0D67B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边长的一半</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2950337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裂缝测定仪，该项在地下水有侵蚀地区及锤击数超过</w:t>
            </w:r>
            <w:r>
              <w:rPr>
                <w:rFonts w:ascii="Times New Roman" w:hAnsi="Times New Roman"/>
                <w:sz w:val="18"/>
                <w:szCs w:val="18"/>
                <w:lang w:bidi="ar"/>
              </w:rPr>
              <w:t>500</w:t>
            </w:r>
            <w:r>
              <w:rPr>
                <w:rFonts w:ascii="Times New Roman" w:hAnsi="Times New Roman" w:cs="宋体" w:hint="eastAsia"/>
                <w:sz w:val="18"/>
                <w:szCs w:val="18"/>
                <w:lang w:bidi="ar"/>
              </w:rPr>
              <w:t>击的长桩不适用</w:t>
            </w:r>
          </w:p>
        </w:tc>
      </w:tr>
      <w:tr w:rsidR="007D4E06" w14:paraId="537CF879"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113347D1" w14:textId="77777777" w:rsidR="007D4E06" w:rsidRDefault="007D4E06">
            <w:pPr>
              <w:jc w:val="center"/>
              <w:rPr>
                <w:sz w:val="20"/>
                <w:szCs w:val="20"/>
              </w:rPr>
            </w:pPr>
          </w:p>
        </w:tc>
        <w:tc>
          <w:tcPr>
            <w:tcW w:w="567" w:type="dxa"/>
            <w:vMerge/>
            <w:tcBorders>
              <w:top w:val="single" w:sz="4" w:space="0" w:color="auto"/>
              <w:left w:val="single" w:sz="6" w:space="0" w:color="000000"/>
              <w:bottom w:val="single" w:sz="6" w:space="0" w:color="000000"/>
              <w:right w:val="single" w:sz="6" w:space="0" w:color="000000"/>
            </w:tcBorders>
            <w:shd w:val="clear" w:color="auto" w:fill="auto"/>
            <w:vAlign w:val="center"/>
          </w:tcPr>
          <w:p w14:paraId="7756D771" w14:textId="77777777" w:rsidR="007D4E06" w:rsidRDefault="007D4E06">
            <w:pPr>
              <w:jc w:val="center"/>
              <w:rPr>
                <w:sz w:val="20"/>
                <w:szCs w:val="20"/>
              </w:rPr>
            </w:pPr>
          </w:p>
        </w:tc>
        <w:tc>
          <w:tcPr>
            <w:tcW w:w="1985"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599404EF"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尺寸允许偏差</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8E1A7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本规程表</w:t>
            </w:r>
            <w:r>
              <w:rPr>
                <w:rFonts w:ascii="Times New Roman" w:hAnsi="Times New Roman"/>
                <w:sz w:val="18"/>
                <w:szCs w:val="18"/>
                <w:lang w:bidi="ar"/>
              </w:rPr>
              <w:t>5.3.3</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4C9A38A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本规程表</w:t>
            </w:r>
            <w:r>
              <w:rPr>
                <w:rFonts w:ascii="Times New Roman" w:hAnsi="Times New Roman"/>
                <w:sz w:val="18"/>
                <w:szCs w:val="18"/>
                <w:lang w:bidi="ar"/>
              </w:rPr>
              <w:t>5.3.3</w:t>
            </w:r>
          </w:p>
        </w:tc>
      </w:tr>
      <w:tr w:rsidR="007D4E06" w14:paraId="7D5F88DC"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7C551990" w14:textId="77777777" w:rsidR="007D4E06" w:rsidRDefault="007D4E06">
            <w:pPr>
              <w:jc w:val="center"/>
              <w:rPr>
                <w:sz w:val="20"/>
                <w:szCs w:val="20"/>
              </w:rPr>
            </w:pPr>
          </w:p>
        </w:tc>
        <w:tc>
          <w:tcPr>
            <w:tcW w:w="567" w:type="dxa"/>
            <w:vMerge/>
            <w:tcBorders>
              <w:top w:val="single" w:sz="4" w:space="0" w:color="auto"/>
              <w:left w:val="single" w:sz="6" w:space="0" w:color="000000"/>
              <w:bottom w:val="single" w:sz="6" w:space="0" w:color="000000"/>
              <w:right w:val="single" w:sz="6" w:space="0" w:color="000000"/>
            </w:tcBorders>
            <w:shd w:val="clear" w:color="auto" w:fill="auto"/>
            <w:vAlign w:val="center"/>
          </w:tcPr>
          <w:p w14:paraId="67C2A0D2" w14:textId="77777777" w:rsidR="007D4E06" w:rsidRDefault="007D4E06">
            <w:pPr>
              <w:jc w:val="center"/>
              <w:rPr>
                <w:sz w:val="20"/>
                <w:szCs w:val="20"/>
              </w:rPr>
            </w:pPr>
          </w:p>
        </w:tc>
        <w:tc>
          <w:tcPr>
            <w:tcW w:w="1985"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30A08DB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垂直度</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A68FE12" w14:textId="77777777" w:rsidR="007D4E06" w:rsidRDefault="00AB3CDB">
            <w:pPr>
              <w:jc w:val="center"/>
              <w:rPr>
                <w:rFonts w:ascii="Times New Roman" w:hAnsi="Times New Roman"/>
                <w:sz w:val="18"/>
                <w:szCs w:val="18"/>
              </w:rPr>
            </w:pPr>
            <w:r>
              <w:rPr>
                <w:rFonts w:ascii="Times New Roman" w:hAnsi="Times New Roman"/>
                <w:sz w:val="18"/>
                <w:szCs w:val="18"/>
                <w:lang w:bidi="ar"/>
              </w:rPr>
              <w:t>≤0.25%</w:t>
            </w:r>
            <w:r>
              <w:rPr>
                <w:rFonts w:ascii="Times New Roman" w:hAnsi="Times New Roman" w:cs="宋体" w:hint="eastAsia"/>
                <w:sz w:val="18"/>
                <w:szCs w:val="18"/>
                <w:lang w:bidi="ar"/>
              </w:rPr>
              <w:t>且</w:t>
            </w:r>
            <w:r>
              <w:rPr>
                <w:rFonts w:ascii="Times New Roman" w:hAnsi="Times New Roman"/>
                <w:sz w:val="18"/>
                <w:szCs w:val="18"/>
                <w:lang w:bidi="ar"/>
              </w:rPr>
              <w:t>≤50mm</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48E7BD8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两个垂直方向经纬仪测量</w:t>
            </w:r>
          </w:p>
        </w:tc>
      </w:tr>
      <w:tr w:rsidR="007D4E06" w14:paraId="1BFB6D1D"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55125A6E" w14:textId="77777777" w:rsidR="007D4E06" w:rsidRDefault="007D4E06">
            <w:pPr>
              <w:jc w:val="center"/>
              <w:rPr>
                <w:sz w:val="20"/>
                <w:szCs w:val="20"/>
              </w:rPr>
            </w:pPr>
          </w:p>
        </w:tc>
        <w:tc>
          <w:tcPr>
            <w:tcW w:w="567" w:type="dxa"/>
            <w:vMerge/>
            <w:tcBorders>
              <w:top w:val="single" w:sz="4" w:space="0" w:color="auto"/>
              <w:left w:val="single" w:sz="6" w:space="0" w:color="000000"/>
              <w:bottom w:val="single" w:sz="6" w:space="0" w:color="000000"/>
              <w:right w:val="single" w:sz="6" w:space="0" w:color="000000"/>
            </w:tcBorders>
            <w:shd w:val="clear" w:color="auto" w:fill="auto"/>
            <w:vAlign w:val="center"/>
          </w:tcPr>
          <w:p w14:paraId="3C240733" w14:textId="77777777" w:rsidR="007D4E06" w:rsidRDefault="007D4E06">
            <w:pPr>
              <w:jc w:val="center"/>
              <w:rPr>
                <w:sz w:val="20"/>
                <w:szCs w:val="20"/>
              </w:rPr>
            </w:pPr>
          </w:p>
        </w:tc>
        <w:tc>
          <w:tcPr>
            <w:tcW w:w="1985"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4D35162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桩尖中心线</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A0B6B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2</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188E08F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用钢尺量</w:t>
            </w:r>
          </w:p>
        </w:tc>
      </w:tr>
      <w:tr w:rsidR="007D4E06" w14:paraId="7E770230"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1795A28B" w14:textId="77777777" w:rsidR="007D4E06" w:rsidRDefault="007D4E06">
            <w:pPr>
              <w:jc w:val="center"/>
              <w:rPr>
                <w:sz w:val="20"/>
                <w:szCs w:val="20"/>
              </w:rPr>
            </w:pPr>
          </w:p>
        </w:tc>
        <w:tc>
          <w:tcPr>
            <w:tcW w:w="567"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62895A0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接</w:t>
            </w:r>
          </w:p>
          <w:p w14:paraId="4A4FACD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w:t>
            </w:r>
          </w:p>
        </w:tc>
        <w:tc>
          <w:tcPr>
            <w:tcW w:w="567" w:type="dxa"/>
            <w:vMerge w:val="restart"/>
            <w:tcBorders>
              <w:top w:val="single" w:sz="6" w:space="0" w:color="000000"/>
              <w:left w:val="single" w:sz="6" w:space="0" w:color="000000"/>
              <w:bottom w:val="single" w:sz="6" w:space="0" w:color="000000"/>
              <w:right w:val="single" w:sz="4" w:space="0" w:color="auto"/>
            </w:tcBorders>
            <w:shd w:val="clear" w:color="auto" w:fill="auto"/>
            <w:vAlign w:val="center"/>
          </w:tcPr>
          <w:p w14:paraId="6DA675F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焊接</w:t>
            </w:r>
          </w:p>
        </w:tc>
        <w:tc>
          <w:tcPr>
            <w:tcW w:w="1418" w:type="dxa"/>
            <w:tcBorders>
              <w:top w:val="single" w:sz="6" w:space="0" w:color="000000"/>
              <w:left w:val="single" w:sz="4" w:space="0" w:color="auto"/>
              <w:bottom w:val="single" w:sz="6" w:space="0" w:color="000000"/>
              <w:right w:val="single" w:sz="6" w:space="0" w:color="000000"/>
            </w:tcBorders>
            <w:shd w:val="clear" w:color="auto" w:fill="auto"/>
            <w:vAlign w:val="center"/>
          </w:tcPr>
          <w:p w14:paraId="260877F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电焊结束后</w:t>
            </w:r>
          </w:p>
          <w:p w14:paraId="2DEF4D0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停歇时间</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06A902F" w14:textId="77777777" w:rsidR="007D4E06" w:rsidRDefault="00AB3CDB">
            <w:pPr>
              <w:jc w:val="center"/>
              <w:rPr>
                <w:rFonts w:ascii="Times New Roman" w:hAnsi="Times New Roman"/>
                <w:sz w:val="18"/>
                <w:szCs w:val="18"/>
              </w:rPr>
            </w:pPr>
            <w:r>
              <w:rPr>
                <w:rFonts w:ascii="Times New Roman" w:hAnsi="Times New Roman"/>
                <w:sz w:val="18"/>
                <w:szCs w:val="18"/>
                <w:lang w:bidi="ar"/>
              </w:rPr>
              <w:t>≥10.0min</w:t>
            </w:r>
            <w:r>
              <w:rPr>
                <w:rFonts w:ascii="Times New Roman" w:hAnsi="Times New Roman" w:cs="宋体" w:hint="eastAsia"/>
                <w:sz w:val="18"/>
                <w:szCs w:val="18"/>
                <w:lang w:bidi="ar"/>
              </w:rPr>
              <w:t>（手工电弧焊），</w:t>
            </w:r>
            <w:r>
              <w:rPr>
                <w:rFonts w:ascii="Times New Roman" w:hAnsi="Times New Roman"/>
                <w:sz w:val="18"/>
                <w:szCs w:val="18"/>
                <w:lang w:bidi="ar"/>
              </w:rPr>
              <w:t>≥5.0min</w:t>
            </w:r>
          </w:p>
          <w:p w14:paraId="232A2CF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（二氧化碳该气体保护焊）</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240C146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秒表测定</w:t>
            </w:r>
          </w:p>
        </w:tc>
      </w:tr>
      <w:tr w:rsidR="007D4E06" w14:paraId="307CF65B"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369BDEAE"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6" w:space="0" w:color="000000"/>
            </w:tcBorders>
            <w:shd w:val="clear" w:color="auto" w:fill="auto"/>
            <w:vAlign w:val="center"/>
          </w:tcPr>
          <w:p w14:paraId="14BA7AC7"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4" w:space="0" w:color="auto"/>
            </w:tcBorders>
            <w:shd w:val="clear" w:color="auto" w:fill="auto"/>
            <w:vAlign w:val="center"/>
          </w:tcPr>
          <w:p w14:paraId="5104D54C" w14:textId="77777777" w:rsidR="007D4E06" w:rsidRDefault="007D4E06">
            <w:pPr>
              <w:jc w:val="center"/>
              <w:rPr>
                <w:sz w:val="20"/>
                <w:szCs w:val="20"/>
              </w:rPr>
            </w:pPr>
          </w:p>
        </w:tc>
        <w:tc>
          <w:tcPr>
            <w:tcW w:w="1418" w:type="dxa"/>
            <w:tcBorders>
              <w:top w:val="single" w:sz="6" w:space="0" w:color="000000"/>
              <w:left w:val="single" w:sz="4" w:space="0" w:color="auto"/>
              <w:bottom w:val="single" w:sz="6" w:space="0" w:color="000000"/>
              <w:right w:val="single" w:sz="6" w:space="0" w:color="000000"/>
            </w:tcBorders>
            <w:shd w:val="clear" w:color="auto" w:fill="auto"/>
            <w:vAlign w:val="center"/>
          </w:tcPr>
          <w:p w14:paraId="4177968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上下节平面偏差</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3D5C12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10mm</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5A6003C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用钢尺量</w:t>
            </w:r>
          </w:p>
        </w:tc>
      </w:tr>
      <w:tr w:rsidR="007D4E06" w14:paraId="501F965A"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4503C279"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6" w:space="0" w:color="000000"/>
            </w:tcBorders>
            <w:shd w:val="clear" w:color="auto" w:fill="auto"/>
            <w:vAlign w:val="center"/>
          </w:tcPr>
          <w:p w14:paraId="3C486563"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4" w:space="0" w:color="auto"/>
            </w:tcBorders>
            <w:shd w:val="clear" w:color="auto" w:fill="auto"/>
            <w:vAlign w:val="center"/>
          </w:tcPr>
          <w:p w14:paraId="4066611B" w14:textId="77777777" w:rsidR="007D4E06" w:rsidRDefault="007D4E06">
            <w:pPr>
              <w:jc w:val="center"/>
              <w:rPr>
                <w:sz w:val="20"/>
                <w:szCs w:val="20"/>
              </w:rPr>
            </w:pPr>
          </w:p>
        </w:tc>
        <w:tc>
          <w:tcPr>
            <w:tcW w:w="1418" w:type="dxa"/>
            <w:tcBorders>
              <w:top w:val="single" w:sz="6" w:space="0" w:color="000000"/>
              <w:left w:val="single" w:sz="4" w:space="0" w:color="auto"/>
              <w:bottom w:val="single" w:sz="6" w:space="0" w:color="000000"/>
              <w:right w:val="single" w:sz="6" w:space="0" w:color="000000"/>
            </w:tcBorders>
            <w:shd w:val="clear" w:color="auto" w:fill="auto"/>
            <w:vAlign w:val="center"/>
          </w:tcPr>
          <w:p w14:paraId="32A80FF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焊缝质量</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7A4C2D" w14:textId="77777777" w:rsidR="007D4E06" w:rsidRDefault="00AB3CDB">
            <w:pPr>
              <w:jc w:val="center"/>
              <w:rPr>
                <w:rFonts w:ascii="Times New Roman" w:hAnsi="Times New Roman"/>
                <w:sz w:val="18"/>
                <w:szCs w:val="18"/>
                <w:highlight w:val="yellow"/>
              </w:rPr>
            </w:pPr>
            <w:r>
              <w:rPr>
                <w:rFonts w:ascii="Times New Roman" w:hAnsi="Times New Roman" w:cs="宋体" w:hint="eastAsia"/>
                <w:sz w:val="18"/>
                <w:szCs w:val="18"/>
                <w:lang w:bidi="ar"/>
              </w:rPr>
              <w:t>本规程表</w:t>
            </w:r>
            <w:r>
              <w:rPr>
                <w:rFonts w:ascii="Times New Roman" w:hAnsi="Times New Roman"/>
                <w:sz w:val="18"/>
                <w:szCs w:val="18"/>
                <w:lang w:bidi="ar"/>
              </w:rPr>
              <w:t>7.1.4-3</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12C95070" w14:textId="77777777" w:rsidR="007D4E06" w:rsidRDefault="00AB3CDB">
            <w:pPr>
              <w:jc w:val="center"/>
              <w:rPr>
                <w:rFonts w:ascii="Times New Roman" w:hAnsi="Times New Roman"/>
                <w:sz w:val="18"/>
                <w:szCs w:val="18"/>
                <w:highlight w:val="yellow"/>
              </w:rPr>
            </w:pPr>
            <w:r>
              <w:rPr>
                <w:rFonts w:ascii="Times New Roman" w:hAnsi="Times New Roman" w:cs="宋体" w:hint="eastAsia"/>
                <w:sz w:val="18"/>
                <w:szCs w:val="18"/>
                <w:lang w:bidi="ar"/>
              </w:rPr>
              <w:t>本规程表表</w:t>
            </w:r>
            <w:r>
              <w:rPr>
                <w:rFonts w:ascii="Times New Roman" w:hAnsi="Times New Roman"/>
                <w:sz w:val="18"/>
                <w:szCs w:val="18"/>
                <w:lang w:bidi="ar"/>
              </w:rPr>
              <w:t>7.1.4-3</w:t>
            </w:r>
          </w:p>
        </w:tc>
      </w:tr>
      <w:tr w:rsidR="007D4E06" w14:paraId="581B8064"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66D7E757"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6" w:space="0" w:color="000000"/>
            </w:tcBorders>
            <w:shd w:val="clear" w:color="auto" w:fill="auto"/>
            <w:vAlign w:val="center"/>
          </w:tcPr>
          <w:p w14:paraId="03D2DCFC"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4" w:space="0" w:color="auto"/>
            </w:tcBorders>
            <w:shd w:val="clear" w:color="auto" w:fill="auto"/>
            <w:vAlign w:val="center"/>
          </w:tcPr>
          <w:p w14:paraId="4B7463FF" w14:textId="77777777" w:rsidR="007D4E06" w:rsidRDefault="007D4E06">
            <w:pPr>
              <w:jc w:val="center"/>
              <w:rPr>
                <w:sz w:val="20"/>
                <w:szCs w:val="20"/>
              </w:rPr>
            </w:pPr>
          </w:p>
        </w:tc>
        <w:tc>
          <w:tcPr>
            <w:tcW w:w="1418" w:type="dxa"/>
            <w:tcBorders>
              <w:top w:val="single" w:sz="6" w:space="0" w:color="000000"/>
              <w:left w:val="single" w:sz="4" w:space="0" w:color="auto"/>
              <w:bottom w:val="single" w:sz="6" w:space="0" w:color="000000"/>
              <w:right w:val="single" w:sz="6" w:space="0" w:color="000000"/>
            </w:tcBorders>
            <w:shd w:val="clear" w:color="auto" w:fill="auto"/>
            <w:vAlign w:val="center"/>
          </w:tcPr>
          <w:p w14:paraId="4B2D0D2C"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节点弯曲矢高</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A5F1B2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w:t>
            </w:r>
            <w:r>
              <w:rPr>
                <w:rFonts w:ascii="Times New Roman" w:hAnsi="Times New Roman"/>
                <w:sz w:val="18"/>
                <w:szCs w:val="18"/>
                <w:lang w:bidi="ar"/>
              </w:rPr>
              <w:t>1/1000</w:t>
            </w:r>
            <w:r>
              <w:rPr>
                <w:rFonts w:ascii="Times New Roman" w:hAnsi="Times New Roman"/>
                <w:i/>
                <w:sz w:val="18"/>
                <w:szCs w:val="18"/>
                <w:lang w:bidi="ar"/>
              </w:rPr>
              <w:t>l</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4DA1ED5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用钢尺量，</w:t>
            </w:r>
            <w:r>
              <w:rPr>
                <w:rFonts w:ascii="Times New Roman" w:hAnsi="Times New Roman"/>
                <w:i/>
                <w:sz w:val="18"/>
                <w:szCs w:val="18"/>
                <w:lang w:bidi="ar"/>
              </w:rPr>
              <w:t>l</w:t>
            </w:r>
            <w:r>
              <w:rPr>
                <w:rFonts w:ascii="Times New Roman" w:hAnsi="Times New Roman" w:cs="宋体" w:hint="eastAsia"/>
                <w:sz w:val="18"/>
                <w:szCs w:val="18"/>
                <w:lang w:bidi="ar"/>
              </w:rPr>
              <w:t>为两节桩长</w:t>
            </w:r>
          </w:p>
        </w:tc>
      </w:tr>
      <w:tr w:rsidR="007D4E06" w14:paraId="32F4E3FD"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32196F58"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6" w:space="0" w:color="000000"/>
            </w:tcBorders>
            <w:shd w:val="clear" w:color="auto" w:fill="auto"/>
            <w:vAlign w:val="center"/>
          </w:tcPr>
          <w:p w14:paraId="14D155D8" w14:textId="77777777" w:rsidR="007D4E06" w:rsidRDefault="007D4E06">
            <w:pPr>
              <w:jc w:val="center"/>
              <w:rPr>
                <w:sz w:val="20"/>
                <w:szCs w:val="20"/>
              </w:rPr>
            </w:pPr>
          </w:p>
        </w:tc>
        <w:tc>
          <w:tcPr>
            <w:tcW w:w="567" w:type="dxa"/>
            <w:vMerge w:val="restart"/>
            <w:tcBorders>
              <w:top w:val="single" w:sz="6" w:space="0" w:color="000000"/>
              <w:left w:val="single" w:sz="6" w:space="0" w:color="000000"/>
              <w:bottom w:val="single" w:sz="6" w:space="0" w:color="000000"/>
              <w:right w:val="single" w:sz="4" w:space="0" w:color="auto"/>
            </w:tcBorders>
            <w:shd w:val="clear" w:color="auto" w:fill="auto"/>
            <w:vAlign w:val="center"/>
          </w:tcPr>
          <w:p w14:paraId="3DD6EEE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机械</w:t>
            </w:r>
          </w:p>
          <w:p w14:paraId="7997C69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连接</w:t>
            </w:r>
          </w:p>
        </w:tc>
        <w:tc>
          <w:tcPr>
            <w:tcW w:w="1418" w:type="dxa"/>
            <w:tcBorders>
              <w:top w:val="single" w:sz="6" w:space="0" w:color="000000"/>
              <w:left w:val="single" w:sz="4" w:space="0" w:color="auto"/>
              <w:bottom w:val="single" w:sz="6" w:space="0" w:color="000000"/>
              <w:right w:val="single" w:sz="6" w:space="0" w:color="000000"/>
            </w:tcBorders>
            <w:shd w:val="clear" w:color="auto" w:fill="auto"/>
            <w:vAlign w:val="center"/>
          </w:tcPr>
          <w:p w14:paraId="4EA9A0C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两端面间隙</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8A1F73" w14:textId="77777777" w:rsidR="007D4E06" w:rsidRDefault="00AB3CDB">
            <w:pPr>
              <w:jc w:val="center"/>
              <w:rPr>
                <w:rFonts w:ascii="Times New Roman" w:hAnsi="Times New Roman"/>
                <w:sz w:val="18"/>
                <w:szCs w:val="18"/>
              </w:rPr>
            </w:pPr>
            <w:r>
              <w:rPr>
                <w:rFonts w:ascii="Times New Roman" w:hAnsi="Times New Roman"/>
                <w:sz w:val="18"/>
                <w:szCs w:val="18"/>
                <w:lang w:bidi="ar"/>
              </w:rPr>
              <w:t>≤ 2mm</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39E5763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用塞尺量</w:t>
            </w:r>
          </w:p>
        </w:tc>
      </w:tr>
      <w:tr w:rsidR="007D4E06" w14:paraId="68F5193F"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77DB29BD"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6" w:space="0" w:color="000000"/>
            </w:tcBorders>
            <w:shd w:val="clear" w:color="auto" w:fill="auto"/>
            <w:vAlign w:val="center"/>
          </w:tcPr>
          <w:p w14:paraId="2DDD26C8" w14:textId="77777777" w:rsidR="007D4E06" w:rsidRDefault="007D4E06">
            <w:pPr>
              <w:jc w:val="center"/>
              <w:rPr>
                <w:sz w:val="20"/>
                <w:szCs w:val="20"/>
              </w:rPr>
            </w:pPr>
          </w:p>
        </w:tc>
        <w:tc>
          <w:tcPr>
            <w:tcW w:w="567" w:type="dxa"/>
            <w:vMerge/>
            <w:tcBorders>
              <w:top w:val="single" w:sz="6" w:space="0" w:color="000000"/>
              <w:left w:val="single" w:sz="6" w:space="0" w:color="000000"/>
              <w:bottom w:val="single" w:sz="6" w:space="0" w:color="000000"/>
              <w:right w:val="single" w:sz="4" w:space="0" w:color="auto"/>
            </w:tcBorders>
            <w:shd w:val="clear" w:color="auto" w:fill="auto"/>
            <w:vAlign w:val="center"/>
          </w:tcPr>
          <w:p w14:paraId="18258885" w14:textId="77777777" w:rsidR="007D4E06" w:rsidRDefault="007D4E06">
            <w:pPr>
              <w:jc w:val="center"/>
              <w:rPr>
                <w:sz w:val="20"/>
                <w:szCs w:val="20"/>
              </w:rPr>
            </w:pPr>
          </w:p>
        </w:tc>
        <w:tc>
          <w:tcPr>
            <w:tcW w:w="1418" w:type="dxa"/>
            <w:tcBorders>
              <w:top w:val="single" w:sz="6" w:space="0" w:color="000000"/>
              <w:left w:val="single" w:sz="4" w:space="0" w:color="auto"/>
              <w:bottom w:val="single" w:sz="6" w:space="0" w:color="000000"/>
              <w:right w:val="single" w:sz="6" w:space="0" w:color="000000"/>
            </w:tcBorders>
            <w:shd w:val="clear" w:color="auto" w:fill="auto"/>
            <w:vAlign w:val="center"/>
          </w:tcPr>
          <w:p w14:paraId="72F3233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连接件安装尺寸</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99F693" w14:textId="77777777" w:rsidR="007D4E06" w:rsidRDefault="00AB3CDB">
            <w:pPr>
              <w:jc w:val="center"/>
              <w:rPr>
                <w:rFonts w:ascii="Times New Roman" w:hAnsi="Times New Roman"/>
                <w:sz w:val="18"/>
                <w:szCs w:val="18"/>
              </w:rPr>
            </w:pPr>
            <w:r>
              <w:rPr>
                <w:rFonts w:ascii="Times New Roman" w:hAnsi="Times New Roman"/>
                <w:sz w:val="18"/>
                <w:szCs w:val="18"/>
                <w:lang w:bidi="ar"/>
              </w:rPr>
              <w:t>≤ 0.5mm</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5195554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按连接孔数，用塞尺测量</w:t>
            </w:r>
          </w:p>
        </w:tc>
      </w:tr>
      <w:tr w:rsidR="007D4E06" w14:paraId="4C39859E"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1DD67648" w14:textId="77777777" w:rsidR="007D4E06" w:rsidRDefault="007D4E06">
            <w:pPr>
              <w:jc w:val="center"/>
              <w:rPr>
                <w:sz w:val="20"/>
                <w:szCs w:val="20"/>
              </w:rPr>
            </w:pPr>
          </w:p>
        </w:tc>
        <w:tc>
          <w:tcPr>
            <w:tcW w:w="2552" w:type="dxa"/>
            <w:gridSpan w:val="3"/>
            <w:tcBorders>
              <w:top w:val="single" w:sz="6" w:space="0" w:color="000000"/>
              <w:left w:val="single" w:sz="6" w:space="0" w:color="000000"/>
              <w:bottom w:val="single" w:sz="6" w:space="0" w:color="000000"/>
              <w:right w:val="single" w:sz="6" w:space="0" w:color="000000"/>
            </w:tcBorders>
            <w:shd w:val="clear" w:color="auto" w:fill="auto"/>
            <w:vAlign w:val="center"/>
          </w:tcPr>
          <w:p w14:paraId="47846D5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停</w:t>
            </w:r>
            <w:proofErr w:type="gramStart"/>
            <w:r>
              <w:rPr>
                <w:rFonts w:ascii="Times New Roman" w:hAnsi="Times New Roman" w:cs="宋体" w:hint="eastAsia"/>
                <w:sz w:val="18"/>
                <w:szCs w:val="18"/>
                <w:lang w:bidi="ar"/>
              </w:rPr>
              <w:t>锤标准</w:t>
            </w:r>
            <w:proofErr w:type="gramEnd"/>
            <w:r>
              <w:rPr>
                <w:rFonts w:ascii="Times New Roman" w:hAnsi="Times New Roman" w:cs="宋体" w:hint="eastAsia"/>
                <w:sz w:val="18"/>
                <w:szCs w:val="18"/>
                <w:lang w:bidi="ar"/>
              </w:rPr>
              <w:t>或油压值</w:t>
            </w:r>
          </w:p>
        </w:tc>
        <w:tc>
          <w:tcPr>
            <w:tcW w:w="2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E62890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设计要求</w:t>
            </w:r>
          </w:p>
        </w:tc>
        <w:tc>
          <w:tcPr>
            <w:tcW w:w="241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652EB74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现场实测或</w:t>
            </w:r>
            <w:proofErr w:type="gramStart"/>
            <w:r>
              <w:rPr>
                <w:rFonts w:ascii="Times New Roman" w:hAnsi="Times New Roman" w:cs="宋体" w:hint="eastAsia"/>
                <w:sz w:val="18"/>
                <w:szCs w:val="18"/>
                <w:lang w:bidi="ar"/>
              </w:rPr>
              <w:t>查沉桩记录</w:t>
            </w:r>
            <w:proofErr w:type="gramEnd"/>
          </w:p>
        </w:tc>
      </w:tr>
      <w:tr w:rsidR="007D4E06" w14:paraId="0491CD78" w14:textId="77777777">
        <w:trPr>
          <w:jc w:val="center"/>
        </w:trPr>
        <w:tc>
          <w:tcPr>
            <w:tcW w:w="582" w:type="dxa"/>
            <w:vMerge/>
            <w:tcBorders>
              <w:top w:val="single" w:sz="4" w:space="0" w:color="auto"/>
              <w:left w:val="single" w:sz="12" w:space="0" w:color="000000"/>
              <w:bottom w:val="single" w:sz="12" w:space="0" w:color="000000"/>
              <w:right w:val="single" w:sz="6" w:space="0" w:color="000000"/>
            </w:tcBorders>
            <w:shd w:val="clear" w:color="auto" w:fill="auto"/>
            <w:vAlign w:val="center"/>
          </w:tcPr>
          <w:p w14:paraId="55C7D70A" w14:textId="77777777" w:rsidR="007D4E06" w:rsidRDefault="007D4E06">
            <w:pPr>
              <w:jc w:val="center"/>
              <w:rPr>
                <w:sz w:val="20"/>
                <w:szCs w:val="20"/>
              </w:rPr>
            </w:pPr>
          </w:p>
        </w:tc>
        <w:tc>
          <w:tcPr>
            <w:tcW w:w="2552" w:type="dxa"/>
            <w:gridSpan w:val="3"/>
            <w:tcBorders>
              <w:top w:val="single" w:sz="6" w:space="0" w:color="000000"/>
              <w:left w:val="single" w:sz="6" w:space="0" w:color="000000"/>
              <w:bottom w:val="single" w:sz="12" w:space="0" w:color="000000"/>
              <w:right w:val="single" w:sz="6" w:space="0" w:color="000000"/>
            </w:tcBorders>
            <w:shd w:val="clear" w:color="auto" w:fill="auto"/>
            <w:vAlign w:val="center"/>
          </w:tcPr>
          <w:p w14:paraId="6E916FE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桩顶标高（</w:t>
            </w:r>
            <w:r>
              <w:rPr>
                <w:rFonts w:ascii="Times New Roman" w:hAnsi="Times New Roman"/>
                <w:sz w:val="18"/>
                <w:szCs w:val="18"/>
                <w:lang w:bidi="ar"/>
              </w:rPr>
              <w:t>mm</w:t>
            </w:r>
            <w:r>
              <w:rPr>
                <w:rFonts w:ascii="Times New Roman" w:hAnsi="Times New Roman" w:cs="宋体" w:hint="eastAsia"/>
                <w:sz w:val="18"/>
                <w:szCs w:val="18"/>
                <w:lang w:bidi="ar"/>
              </w:rPr>
              <w:t>）</w:t>
            </w:r>
          </w:p>
        </w:tc>
        <w:tc>
          <w:tcPr>
            <w:tcW w:w="2693" w:type="dxa"/>
            <w:tcBorders>
              <w:top w:val="single" w:sz="6" w:space="0" w:color="000000"/>
              <w:left w:val="single" w:sz="6" w:space="0" w:color="000000"/>
              <w:bottom w:val="single" w:sz="12" w:space="0" w:color="000000"/>
              <w:right w:val="single" w:sz="6" w:space="0" w:color="000000"/>
            </w:tcBorders>
            <w:shd w:val="clear" w:color="auto" w:fill="auto"/>
            <w:vAlign w:val="center"/>
          </w:tcPr>
          <w:p w14:paraId="5C7EBF84" w14:textId="77777777" w:rsidR="007D4E06" w:rsidRDefault="00AB3CDB">
            <w:pPr>
              <w:jc w:val="center"/>
              <w:rPr>
                <w:rFonts w:ascii="Times New Roman" w:hAnsi="Times New Roman"/>
                <w:sz w:val="18"/>
                <w:szCs w:val="18"/>
              </w:rPr>
            </w:pPr>
            <w:r>
              <w:rPr>
                <w:rFonts w:ascii="Times New Roman" w:hAnsi="Times New Roman"/>
                <w:sz w:val="18"/>
                <w:szCs w:val="18"/>
                <w:lang w:bidi="ar"/>
              </w:rPr>
              <w:t>±50</w:t>
            </w:r>
          </w:p>
        </w:tc>
        <w:tc>
          <w:tcPr>
            <w:tcW w:w="2410" w:type="dxa"/>
            <w:tcBorders>
              <w:top w:val="single" w:sz="6" w:space="0" w:color="000000"/>
              <w:left w:val="single" w:sz="6" w:space="0" w:color="000000"/>
              <w:bottom w:val="single" w:sz="12" w:space="0" w:color="000000"/>
              <w:right w:val="single" w:sz="12" w:space="0" w:color="000000"/>
            </w:tcBorders>
            <w:shd w:val="clear" w:color="auto" w:fill="auto"/>
            <w:vAlign w:val="center"/>
          </w:tcPr>
          <w:p w14:paraId="058619A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用水准仪测量</w:t>
            </w:r>
          </w:p>
        </w:tc>
      </w:tr>
    </w:tbl>
    <w:p w14:paraId="68842CDD" w14:textId="77777777" w:rsidR="007D4E06" w:rsidRDefault="00AB3CDB">
      <w:pPr>
        <w:jc w:val="left"/>
        <w:rPr>
          <w:rFonts w:ascii="Times New Roman" w:hAnsi="Times New Roman"/>
          <w:sz w:val="18"/>
          <w:szCs w:val="18"/>
        </w:rPr>
      </w:pPr>
      <w:r>
        <w:rPr>
          <w:rFonts w:ascii="Times New Roman" w:hAnsi="Times New Roman" w:cs="宋体" w:hint="eastAsia"/>
          <w:sz w:val="18"/>
          <w:szCs w:val="18"/>
          <w:lang w:bidi="ar"/>
        </w:rPr>
        <w:t>注：表中机械连接</w:t>
      </w:r>
      <w:proofErr w:type="gramStart"/>
      <w:r>
        <w:rPr>
          <w:rFonts w:ascii="Times New Roman" w:hAnsi="Times New Roman" w:cs="宋体" w:hint="eastAsia"/>
          <w:sz w:val="18"/>
          <w:szCs w:val="18"/>
          <w:lang w:bidi="ar"/>
        </w:rPr>
        <w:t>接</w:t>
      </w:r>
      <w:proofErr w:type="gramEnd"/>
      <w:r>
        <w:rPr>
          <w:rFonts w:ascii="Times New Roman" w:hAnsi="Times New Roman" w:cs="宋体" w:hint="eastAsia"/>
          <w:sz w:val="18"/>
          <w:szCs w:val="18"/>
          <w:lang w:bidi="ar"/>
        </w:rPr>
        <w:t>桩的质量检验标准主要针对的是无端板机械连接预应力实心方桩，其中连接件安装尺寸指的是预埋套筒距桩端面高差等。</w:t>
      </w:r>
    </w:p>
    <w:p w14:paraId="31BA03EF" w14:textId="77777777" w:rsidR="007D4E06" w:rsidRDefault="00AB3CDB">
      <w:pPr>
        <w:jc w:val="center"/>
        <w:rPr>
          <w:rFonts w:ascii="黑体" w:eastAsia="黑体" w:hAnsi="黑体" w:cs="黑体"/>
          <w:bCs/>
          <w:sz w:val="18"/>
          <w:szCs w:val="18"/>
          <w:lang w:bidi="ar"/>
        </w:rPr>
      </w:pPr>
      <w:r>
        <w:rPr>
          <w:rFonts w:ascii="黑体" w:eastAsia="黑体" w:hAnsi="黑体" w:cs="黑体" w:hint="eastAsia"/>
          <w:bCs/>
          <w:sz w:val="18"/>
          <w:szCs w:val="18"/>
          <w:lang w:bidi="ar"/>
        </w:rPr>
        <w:t>表</w:t>
      </w:r>
      <w:r>
        <w:rPr>
          <w:rFonts w:ascii="黑体" w:eastAsia="黑体" w:hAnsi="黑体" w:cs="黑体"/>
          <w:bCs/>
          <w:sz w:val="18"/>
          <w:szCs w:val="18"/>
          <w:lang w:bidi="ar"/>
        </w:rPr>
        <w:t xml:space="preserve">7.1.4-2 </w:t>
      </w:r>
      <w:r>
        <w:rPr>
          <w:rFonts w:ascii="黑体" w:eastAsia="黑体" w:hAnsi="黑体" w:cs="黑体" w:hint="eastAsia"/>
          <w:bCs/>
          <w:sz w:val="18"/>
          <w:szCs w:val="18"/>
          <w:lang w:bidi="ar"/>
        </w:rPr>
        <w:t>桩位的允许偏差</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72"/>
        <w:gridCol w:w="1843"/>
        <w:gridCol w:w="2977"/>
        <w:gridCol w:w="2930"/>
      </w:tblGrid>
      <w:tr w:rsidR="007D4E06" w14:paraId="14EEFFAF" w14:textId="77777777">
        <w:trPr>
          <w:jc w:val="center"/>
        </w:trPr>
        <w:tc>
          <w:tcPr>
            <w:tcW w:w="572" w:type="dxa"/>
            <w:tcBorders>
              <w:top w:val="single" w:sz="12"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835C60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序号</w:t>
            </w:r>
          </w:p>
        </w:tc>
        <w:tc>
          <w:tcPr>
            <w:tcW w:w="4820" w:type="dxa"/>
            <w:gridSpan w:val="2"/>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1FA20E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项目</w:t>
            </w:r>
          </w:p>
        </w:tc>
        <w:tc>
          <w:tcPr>
            <w:tcW w:w="2930" w:type="dxa"/>
            <w:tcBorders>
              <w:top w:val="single" w:sz="12"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03CE1B03"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允许偏差</w:t>
            </w:r>
            <w:r>
              <w:rPr>
                <w:rFonts w:ascii="Times New Roman" w:hAnsi="Times New Roman"/>
                <w:sz w:val="18"/>
                <w:szCs w:val="18"/>
                <w:lang w:bidi="ar"/>
              </w:rPr>
              <w:t>/mm</w:t>
            </w:r>
          </w:p>
        </w:tc>
      </w:tr>
      <w:tr w:rsidR="007D4E06" w14:paraId="6DA9B3E4" w14:textId="77777777">
        <w:trPr>
          <w:jc w:val="center"/>
        </w:trPr>
        <w:tc>
          <w:tcPr>
            <w:tcW w:w="57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2FD39BE4" w14:textId="77777777" w:rsidR="007D4E06" w:rsidRDefault="00AB3CDB">
            <w:pPr>
              <w:jc w:val="center"/>
              <w:rPr>
                <w:rFonts w:ascii="Times New Roman" w:hAnsi="Times New Roman"/>
                <w:sz w:val="18"/>
                <w:szCs w:val="18"/>
              </w:rPr>
            </w:pPr>
            <w:r>
              <w:rPr>
                <w:rFonts w:ascii="Times New Roman" w:hAnsi="Times New Roman"/>
                <w:sz w:val="18"/>
                <w:szCs w:val="18"/>
                <w:lang w:bidi="ar"/>
              </w:rPr>
              <w:t>1</w:t>
            </w:r>
          </w:p>
        </w:tc>
        <w:tc>
          <w:tcPr>
            <w:tcW w:w="4820"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64103FF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柱下单桩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5E729ACE" w14:textId="77777777" w:rsidR="007D4E06" w:rsidRDefault="00AB3CDB">
            <w:pPr>
              <w:jc w:val="center"/>
              <w:rPr>
                <w:rFonts w:ascii="Times New Roman" w:hAnsi="Times New Roman"/>
                <w:sz w:val="18"/>
                <w:szCs w:val="18"/>
              </w:rPr>
            </w:pPr>
            <w:r>
              <w:rPr>
                <w:rFonts w:ascii="Times New Roman" w:hAnsi="Times New Roman"/>
                <w:sz w:val="18"/>
                <w:szCs w:val="18"/>
                <w:lang w:bidi="ar"/>
              </w:rPr>
              <w:t>80</w:t>
            </w:r>
          </w:p>
        </w:tc>
      </w:tr>
      <w:tr w:rsidR="007D4E06" w14:paraId="6D8B6DA8" w14:textId="77777777">
        <w:trPr>
          <w:jc w:val="center"/>
        </w:trPr>
        <w:tc>
          <w:tcPr>
            <w:tcW w:w="572" w:type="dxa"/>
            <w:vMerge w:val="restar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2267109D" w14:textId="77777777" w:rsidR="007D4E06" w:rsidRDefault="00AB3CDB">
            <w:pPr>
              <w:jc w:val="center"/>
              <w:rPr>
                <w:rFonts w:ascii="Times New Roman" w:hAnsi="Times New Roman"/>
                <w:sz w:val="18"/>
                <w:szCs w:val="18"/>
              </w:rPr>
            </w:pPr>
            <w:r>
              <w:rPr>
                <w:rFonts w:ascii="Times New Roman" w:hAnsi="Times New Roman"/>
                <w:sz w:val="18"/>
                <w:szCs w:val="18"/>
                <w:lang w:bidi="ar"/>
              </w:rPr>
              <w:t>2</w:t>
            </w:r>
          </w:p>
        </w:tc>
        <w:tc>
          <w:tcPr>
            <w:tcW w:w="1843" w:type="dxa"/>
            <w:vMerge w:val="restar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66F5285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单排或双排</w:t>
            </w:r>
          </w:p>
          <w:p w14:paraId="661921CA"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桩条形桩基</w:t>
            </w:r>
          </w:p>
        </w:tc>
        <w:tc>
          <w:tcPr>
            <w:tcW w:w="2977" w:type="dxa"/>
            <w:tcBorders>
              <w:top w:val="single" w:sz="6" w:space="0" w:color="auto"/>
              <w:left w:val="single" w:sz="6" w:space="0" w:color="auto"/>
              <w:bottom w:val="single" w:sz="6" w:space="0" w:color="auto"/>
              <w:right w:val="single" w:sz="6" w:space="0" w:color="auto"/>
            </w:tcBorders>
            <w:shd w:val="clear" w:color="auto" w:fill="auto"/>
            <w:vAlign w:val="center"/>
          </w:tcPr>
          <w:p w14:paraId="6D32253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垂直于条形桩基横向轴的桩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7CA78DC" w14:textId="77777777" w:rsidR="007D4E06" w:rsidRDefault="00AB3CDB">
            <w:pPr>
              <w:jc w:val="center"/>
              <w:rPr>
                <w:rFonts w:ascii="Times New Roman" w:hAnsi="Times New Roman"/>
                <w:sz w:val="18"/>
                <w:szCs w:val="18"/>
              </w:rPr>
            </w:pPr>
            <w:r>
              <w:rPr>
                <w:rFonts w:ascii="Times New Roman" w:hAnsi="Times New Roman"/>
                <w:sz w:val="18"/>
                <w:szCs w:val="18"/>
                <w:lang w:bidi="ar"/>
              </w:rPr>
              <w:t>100</w:t>
            </w:r>
          </w:p>
        </w:tc>
      </w:tr>
      <w:tr w:rsidR="007D4E06" w14:paraId="4A004A12" w14:textId="77777777">
        <w:trPr>
          <w:jc w:val="center"/>
        </w:trPr>
        <w:tc>
          <w:tcPr>
            <w:tcW w:w="572" w:type="dxa"/>
            <w:vMerge/>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18FAA8CA" w14:textId="77777777" w:rsidR="007D4E06" w:rsidRDefault="007D4E06">
            <w:pPr>
              <w:jc w:val="center"/>
              <w:rPr>
                <w:sz w:val="20"/>
                <w:szCs w:val="20"/>
              </w:rPr>
            </w:pPr>
          </w:p>
        </w:tc>
        <w:tc>
          <w:tcPr>
            <w:tcW w:w="1843" w:type="dxa"/>
            <w:vMerge/>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632A1071" w14:textId="77777777" w:rsidR="007D4E06" w:rsidRDefault="007D4E06">
            <w:pPr>
              <w:jc w:val="center"/>
              <w:rPr>
                <w:sz w:val="20"/>
                <w:szCs w:val="20"/>
              </w:rPr>
            </w:pPr>
          </w:p>
        </w:tc>
        <w:tc>
          <w:tcPr>
            <w:tcW w:w="2977" w:type="dxa"/>
            <w:tcBorders>
              <w:top w:val="single" w:sz="6" w:space="0" w:color="auto"/>
              <w:left w:val="single" w:sz="6" w:space="0" w:color="auto"/>
              <w:bottom w:val="single" w:sz="6" w:space="0" w:color="auto"/>
              <w:right w:val="single" w:sz="6" w:space="0" w:color="auto"/>
            </w:tcBorders>
            <w:shd w:val="clear" w:color="auto" w:fill="auto"/>
            <w:vAlign w:val="center"/>
          </w:tcPr>
          <w:p w14:paraId="5FC5AEB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平行与条形桩基纵向轴的桩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DCBAEDE" w14:textId="77777777" w:rsidR="007D4E06" w:rsidRDefault="00AB3CDB">
            <w:pPr>
              <w:jc w:val="center"/>
              <w:rPr>
                <w:rFonts w:ascii="Times New Roman" w:hAnsi="Times New Roman"/>
                <w:sz w:val="18"/>
                <w:szCs w:val="18"/>
              </w:rPr>
            </w:pPr>
            <w:r>
              <w:rPr>
                <w:rFonts w:ascii="Times New Roman" w:hAnsi="Times New Roman"/>
                <w:sz w:val="18"/>
                <w:szCs w:val="18"/>
                <w:lang w:bidi="ar"/>
              </w:rPr>
              <w:t>150</w:t>
            </w:r>
          </w:p>
        </w:tc>
      </w:tr>
      <w:tr w:rsidR="007D4E06" w14:paraId="1962A376" w14:textId="77777777">
        <w:trPr>
          <w:jc w:val="center"/>
        </w:trPr>
        <w:tc>
          <w:tcPr>
            <w:tcW w:w="57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08268310"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4820"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87EAD3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桩数为</w:t>
            </w:r>
            <w:r>
              <w:rPr>
                <w:rFonts w:ascii="Times New Roman" w:hAnsi="Times New Roman"/>
                <w:sz w:val="18"/>
                <w:szCs w:val="18"/>
                <w:lang w:bidi="ar"/>
              </w:rPr>
              <w:t>2~4</w:t>
            </w:r>
            <w:r>
              <w:rPr>
                <w:rFonts w:ascii="Times New Roman" w:hAnsi="Times New Roman" w:cs="宋体" w:hint="eastAsia"/>
                <w:sz w:val="18"/>
                <w:szCs w:val="18"/>
                <w:lang w:bidi="ar"/>
              </w:rPr>
              <w:t>根桩基中的桩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EC7FDDB" w14:textId="77777777" w:rsidR="007D4E06" w:rsidRDefault="00AB3CDB">
            <w:pPr>
              <w:jc w:val="center"/>
              <w:rPr>
                <w:rFonts w:ascii="Times New Roman" w:hAnsi="Times New Roman"/>
                <w:sz w:val="18"/>
                <w:szCs w:val="18"/>
              </w:rPr>
            </w:pPr>
            <w:r>
              <w:rPr>
                <w:rFonts w:ascii="Times New Roman" w:hAnsi="Times New Roman"/>
                <w:sz w:val="18"/>
                <w:szCs w:val="18"/>
                <w:lang w:bidi="ar"/>
              </w:rPr>
              <w:t>100</w:t>
            </w:r>
          </w:p>
        </w:tc>
      </w:tr>
      <w:tr w:rsidR="007D4E06" w14:paraId="49E7E5A8" w14:textId="77777777">
        <w:trPr>
          <w:jc w:val="center"/>
        </w:trPr>
        <w:tc>
          <w:tcPr>
            <w:tcW w:w="572" w:type="dxa"/>
            <w:vMerge w:val="restar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7825A4BB"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1843" w:type="dxa"/>
            <w:vMerge w:val="restar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72D82FB"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桩数为</w:t>
            </w:r>
            <w:r>
              <w:rPr>
                <w:rFonts w:ascii="Times New Roman" w:hAnsi="Times New Roman"/>
                <w:sz w:val="18"/>
                <w:szCs w:val="18"/>
                <w:lang w:bidi="ar"/>
              </w:rPr>
              <w:t>5~16</w:t>
            </w:r>
            <w:r>
              <w:rPr>
                <w:rFonts w:ascii="Times New Roman" w:hAnsi="Times New Roman" w:cs="宋体" w:hint="eastAsia"/>
                <w:sz w:val="18"/>
                <w:szCs w:val="18"/>
                <w:lang w:bidi="ar"/>
              </w:rPr>
              <w:t>根桩</w:t>
            </w:r>
          </w:p>
          <w:p w14:paraId="0806CA8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基中的桩</w:t>
            </w:r>
          </w:p>
        </w:tc>
        <w:tc>
          <w:tcPr>
            <w:tcW w:w="2977" w:type="dxa"/>
            <w:tcBorders>
              <w:top w:val="single" w:sz="6" w:space="0" w:color="auto"/>
              <w:left w:val="single" w:sz="6" w:space="0" w:color="auto"/>
              <w:bottom w:val="single" w:sz="6" w:space="0" w:color="auto"/>
              <w:right w:val="single" w:sz="6" w:space="0" w:color="auto"/>
            </w:tcBorders>
            <w:shd w:val="clear" w:color="auto" w:fill="auto"/>
            <w:vAlign w:val="center"/>
          </w:tcPr>
          <w:p w14:paraId="079358E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周边桩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AC59B69" w14:textId="77777777" w:rsidR="007D4E06" w:rsidRDefault="00AB3CDB">
            <w:pPr>
              <w:jc w:val="center"/>
              <w:rPr>
                <w:rFonts w:ascii="Times New Roman" w:hAnsi="Times New Roman"/>
                <w:sz w:val="18"/>
                <w:szCs w:val="18"/>
              </w:rPr>
            </w:pPr>
            <w:r>
              <w:rPr>
                <w:rFonts w:ascii="Times New Roman" w:hAnsi="Times New Roman"/>
                <w:sz w:val="18"/>
                <w:szCs w:val="18"/>
                <w:lang w:bidi="ar"/>
              </w:rPr>
              <w:t>100</w:t>
            </w:r>
          </w:p>
        </w:tc>
      </w:tr>
      <w:tr w:rsidR="007D4E06" w14:paraId="40145C76" w14:textId="77777777">
        <w:trPr>
          <w:jc w:val="center"/>
        </w:trPr>
        <w:tc>
          <w:tcPr>
            <w:tcW w:w="572" w:type="dxa"/>
            <w:vMerge/>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6062480E" w14:textId="77777777" w:rsidR="007D4E06" w:rsidRDefault="007D4E06">
            <w:pPr>
              <w:jc w:val="center"/>
              <w:rPr>
                <w:sz w:val="20"/>
                <w:szCs w:val="20"/>
              </w:rPr>
            </w:pPr>
          </w:p>
        </w:tc>
        <w:tc>
          <w:tcPr>
            <w:tcW w:w="1843" w:type="dxa"/>
            <w:vMerge/>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5731BC0" w14:textId="77777777" w:rsidR="007D4E06" w:rsidRDefault="007D4E06">
            <w:pPr>
              <w:jc w:val="center"/>
              <w:rPr>
                <w:sz w:val="20"/>
                <w:szCs w:val="20"/>
              </w:rPr>
            </w:pPr>
          </w:p>
        </w:tc>
        <w:tc>
          <w:tcPr>
            <w:tcW w:w="2977" w:type="dxa"/>
            <w:tcBorders>
              <w:top w:val="single" w:sz="6" w:space="0" w:color="auto"/>
              <w:left w:val="single" w:sz="6" w:space="0" w:color="auto"/>
              <w:bottom w:val="single" w:sz="6" w:space="0" w:color="auto"/>
              <w:right w:val="single" w:sz="6" w:space="0" w:color="auto"/>
            </w:tcBorders>
            <w:shd w:val="clear" w:color="auto" w:fill="auto"/>
            <w:vAlign w:val="center"/>
          </w:tcPr>
          <w:p w14:paraId="1BFC665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中间桩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3CEF36C1" w14:textId="77777777" w:rsidR="007D4E06" w:rsidRDefault="00AB3CDB">
            <w:pPr>
              <w:jc w:val="center"/>
              <w:rPr>
                <w:rFonts w:ascii="Times New Roman" w:hAnsi="Times New Roman"/>
                <w:sz w:val="18"/>
                <w:szCs w:val="18"/>
              </w:rPr>
            </w:pPr>
            <w:r>
              <w:rPr>
                <w:rFonts w:ascii="Times New Roman" w:hAnsi="Times New Roman"/>
                <w:sz w:val="18"/>
                <w:szCs w:val="18"/>
                <w:lang w:bidi="ar"/>
              </w:rPr>
              <w:t>1/3</w:t>
            </w:r>
            <w:r>
              <w:rPr>
                <w:rFonts w:ascii="Times New Roman" w:hAnsi="Times New Roman" w:cs="宋体" w:hint="eastAsia"/>
                <w:sz w:val="18"/>
                <w:szCs w:val="18"/>
                <w:lang w:bidi="ar"/>
              </w:rPr>
              <w:t>边长和</w:t>
            </w:r>
            <w:r>
              <w:rPr>
                <w:rFonts w:ascii="Times New Roman" w:hAnsi="Times New Roman"/>
                <w:sz w:val="18"/>
                <w:szCs w:val="18"/>
                <w:lang w:bidi="ar"/>
              </w:rPr>
              <w:t>150mm</w:t>
            </w:r>
            <w:r>
              <w:rPr>
                <w:rFonts w:ascii="Times New Roman" w:hAnsi="Times New Roman" w:cs="宋体" w:hint="eastAsia"/>
                <w:sz w:val="18"/>
                <w:szCs w:val="18"/>
                <w:lang w:bidi="ar"/>
              </w:rPr>
              <w:t>两者中的较大者</w:t>
            </w:r>
          </w:p>
        </w:tc>
      </w:tr>
      <w:tr w:rsidR="007D4E06" w14:paraId="48AFFBA1" w14:textId="77777777">
        <w:trPr>
          <w:jc w:val="center"/>
        </w:trPr>
        <w:tc>
          <w:tcPr>
            <w:tcW w:w="572" w:type="dxa"/>
            <w:vMerge w:val="restart"/>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682BE63E" w14:textId="77777777" w:rsidR="007D4E06" w:rsidRDefault="00AB3CDB">
            <w:pPr>
              <w:jc w:val="center"/>
              <w:rPr>
                <w:rFonts w:ascii="Times New Roman" w:hAnsi="Times New Roman"/>
                <w:sz w:val="18"/>
                <w:szCs w:val="18"/>
              </w:rPr>
            </w:pPr>
            <w:r>
              <w:rPr>
                <w:rFonts w:ascii="Times New Roman" w:hAnsi="Times New Roman"/>
                <w:sz w:val="18"/>
                <w:szCs w:val="18"/>
                <w:lang w:bidi="ar"/>
              </w:rPr>
              <w:t>5</w:t>
            </w:r>
          </w:p>
        </w:tc>
        <w:tc>
          <w:tcPr>
            <w:tcW w:w="1843" w:type="dxa"/>
            <w:vMerge w:val="restart"/>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772CCE6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桩数大于</w:t>
            </w:r>
            <w:r>
              <w:rPr>
                <w:rFonts w:ascii="Times New Roman" w:hAnsi="Times New Roman"/>
                <w:sz w:val="18"/>
                <w:szCs w:val="18"/>
                <w:lang w:bidi="ar"/>
              </w:rPr>
              <w:t>16</w:t>
            </w:r>
            <w:r>
              <w:rPr>
                <w:rFonts w:ascii="Times New Roman" w:hAnsi="Times New Roman" w:cs="宋体" w:hint="eastAsia"/>
                <w:sz w:val="18"/>
                <w:szCs w:val="18"/>
                <w:lang w:bidi="ar"/>
              </w:rPr>
              <w:t>根桩</w:t>
            </w:r>
          </w:p>
          <w:p w14:paraId="0CF67B18"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基中的桩</w:t>
            </w:r>
          </w:p>
        </w:tc>
        <w:tc>
          <w:tcPr>
            <w:tcW w:w="2977" w:type="dxa"/>
            <w:tcBorders>
              <w:top w:val="single" w:sz="6" w:space="0" w:color="auto"/>
              <w:left w:val="single" w:sz="6" w:space="0" w:color="auto"/>
              <w:bottom w:val="single" w:sz="6" w:space="0" w:color="auto"/>
              <w:right w:val="single" w:sz="6" w:space="0" w:color="auto"/>
            </w:tcBorders>
            <w:shd w:val="clear" w:color="auto" w:fill="auto"/>
            <w:vAlign w:val="center"/>
          </w:tcPr>
          <w:p w14:paraId="66DCF40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周边桩</w:t>
            </w:r>
          </w:p>
        </w:tc>
        <w:tc>
          <w:tcPr>
            <w:tcW w:w="293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45898B40" w14:textId="77777777" w:rsidR="007D4E06" w:rsidRDefault="00AB3CDB">
            <w:pPr>
              <w:jc w:val="center"/>
              <w:rPr>
                <w:rFonts w:ascii="Times New Roman" w:hAnsi="Times New Roman"/>
                <w:sz w:val="18"/>
                <w:szCs w:val="18"/>
              </w:rPr>
            </w:pPr>
            <w:r>
              <w:rPr>
                <w:rFonts w:ascii="Times New Roman" w:hAnsi="Times New Roman"/>
                <w:sz w:val="18"/>
                <w:szCs w:val="18"/>
                <w:lang w:bidi="ar"/>
              </w:rPr>
              <w:t>1/3</w:t>
            </w:r>
            <w:r>
              <w:rPr>
                <w:rFonts w:ascii="Times New Roman" w:hAnsi="Times New Roman" w:cs="宋体" w:hint="eastAsia"/>
                <w:sz w:val="18"/>
                <w:szCs w:val="18"/>
                <w:lang w:bidi="ar"/>
              </w:rPr>
              <w:t>边长和</w:t>
            </w:r>
            <w:r>
              <w:rPr>
                <w:rFonts w:ascii="Times New Roman" w:hAnsi="Times New Roman"/>
                <w:sz w:val="18"/>
                <w:szCs w:val="18"/>
                <w:lang w:bidi="ar"/>
              </w:rPr>
              <w:t>150mm</w:t>
            </w:r>
            <w:r>
              <w:rPr>
                <w:rFonts w:ascii="Times New Roman" w:hAnsi="Times New Roman" w:cs="宋体" w:hint="eastAsia"/>
                <w:sz w:val="18"/>
                <w:szCs w:val="18"/>
                <w:lang w:bidi="ar"/>
              </w:rPr>
              <w:t>两者中的较大者</w:t>
            </w:r>
          </w:p>
        </w:tc>
      </w:tr>
      <w:tr w:rsidR="007D4E06" w14:paraId="70B45DE3" w14:textId="77777777">
        <w:trPr>
          <w:jc w:val="center"/>
        </w:trPr>
        <w:tc>
          <w:tcPr>
            <w:tcW w:w="572" w:type="dxa"/>
            <w:vMerge/>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2255201D" w14:textId="77777777" w:rsidR="007D4E06" w:rsidRDefault="007D4E06">
            <w:pPr>
              <w:jc w:val="center"/>
              <w:rPr>
                <w:sz w:val="20"/>
                <w:szCs w:val="20"/>
              </w:rPr>
            </w:pPr>
          </w:p>
        </w:tc>
        <w:tc>
          <w:tcPr>
            <w:tcW w:w="1843" w:type="dxa"/>
            <w:vMerge/>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36BDBD18" w14:textId="77777777" w:rsidR="007D4E06" w:rsidRDefault="007D4E06">
            <w:pPr>
              <w:jc w:val="center"/>
              <w:rPr>
                <w:sz w:val="20"/>
                <w:szCs w:val="20"/>
              </w:rPr>
            </w:pPr>
          </w:p>
        </w:tc>
        <w:tc>
          <w:tcPr>
            <w:tcW w:w="2977" w:type="dxa"/>
            <w:tcBorders>
              <w:top w:val="single" w:sz="6" w:space="0" w:color="auto"/>
              <w:left w:val="single" w:sz="6" w:space="0" w:color="auto"/>
              <w:bottom w:val="single" w:sz="12" w:space="0" w:color="auto"/>
              <w:right w:val="single" w:sz="6" w:space="0" w:color="auto"/>
            </w:tcBorders>
            <w:shd w:val="clear" w:color="auto" w:fill="auto"/>
            <w:vAlign w:val="center"/>
          </w:tcPr>
          <w:p w14:paraId="280C2347"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中间桩</w:t>
            </w:r>
          </w:p>
        </w:tc>
        <w:tc>
          <w:tcPr>
            <w:tcW w:w="2930" w:type="dxa"/>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vAlign w:val="center"/>
          </w:tcPr>
          <w:p w14:paraId="74B2214C" w14:textId="77777777" w:rsidR="007D4E06" w:rsidRDefault="00AB3CDB">
            <w:pPr>
              <w:jc w:val="center"/>
              <w:rPr>
                <w:rFonts w:ascii="Times New Roman" w:hAnsi="Times New Roman"/>
                <w:sz w:val="18"/>
                <w:szCs w:val="18"/>
              </w:rPr>
            </w:pPr>
            <w:r>
              <w:rPr>
                <w:rFonts w:ascii="Times New Roman" w:hAnsi="Times New Roman"/>
                <w:sz w:val="18"/>
                <w:szCs w:val="18"/>
                <w:lang w:bidi="ar"/>
              </w:rPr>
              <w:t>1/2</w:t>
            </w:r>
            <w:r>
              <w:rPr>
                <w:rFonts w:ascii="Times New Roman" w:hAnsi="Times New Roman" w:cs="宋体" w:hint="eastAsia"/>
                <w:sz w:val="18"/>
                <w:szCs w:val="18"/>
                <w:lang w:bidi="ar"/>
              </w:rPr>
              <w:t>边长</w:t>
            </w:r>
          </w:p>
        </w:tc>
      </w:tr>
    </w:tbl>
    <w:p w14:paraId="5282C247" w14:textId="77777777" w:rsidR="007D4E06" w:rsidRDefault="007D4E06">
      <w:pPr>
        <w:jc w:val="center"/>
        <w:rPr>
          <w:rFonts w:ascii="Times New Roman" w:hAnsi="Times New Roman"/>
          <w:b/>
          <w:sz w:val="18"/>
          <w:szCs w:val="18"/>
        </w:rPr>
      </w:pPr>
    </w:p>
    <w:p w14:paraId="7D63FE86" w14:textId="77777777" w:rsidR="007D4E06" w:rsidRDefault="00AB3CDB">
      <w:pPr>
        <w:jc w:val="center"/>
        <w:rPr>
          <w:rFonts w:ascii="黑体" w:eastAsia="黑体" w:hAnsi="黑体" w:cs="黑体"/>
          <w:bCs/>
          <w:sz w:val="18"/>
          <w:szCs w:val="18"/>
          <w:lang w:bidi="ar"/>
        </w:rPr>
      </w:pPr>
      <w:r>
        <w:rPr>
          <w:rFonts w:ascii="黑体" w:eastAsia="黑体" w:hAnsi="黑体" w:cs="黑体" w:hint="eastAsia"/>
          <w:bCs/>
          <w:sz w:val="18"/>
          <w:szCs w:val="18"/>
          <w:lang w:bidi="ar"/>
        </w:rPr>
        <w:t>表</w:t>
      </w:r>
      <w:r>
        <w:rPr>
          <w:rFonts w:ascii="黑体" w:eastAsia="黑体" w:hAnsi="黑体" w:cs="黑体"/>
          <w:bCs/>
          <w:sz w:val="18"/>
          <w:szCs w:val="18"/>
          <w:lang w:bidi="ar"/>
        </w:rPr>
        <w:t xml:space="preserve">7.1.4-3 </w:t>
      </w:r>
      <w:r>
        <w:rPr>
          <w:rFonts w:ascii="黑体" w:eastAsia="黑体" w:hAnsi="黑体" w:cs="黑体" w:hint="eastAsia"/>
          <w:bCs/>
          <w:sz w:val="18"/>
          <w:szCs w:val="18"/>
          <w:lang w:bidi="ar"/>
        </w:rPr>
        <w:t>电焊接桩焊缝检验标准</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72"/>
        <w:gridCol w:w="1560"/>
        <w:gridCol w:w="1277"/>
        <w:gridCol w:w="2837"/>
        <w:gridCol w:w="2080"/>
      </w:tblGrid>
      <w:tr w:rsidR="007D4E06" w14:paraId="5C5FC0F3" w14:textId="77777777">
        <w:trPr>
          <w:jc w:val="center"/>
        </w:trPr>
        <w:tc>
          <w:tcPr>
            <w:tcW w:w="572" w:type="dxa"/>
            <w:tcBorders>
              <w:top w:val="single" w:sz="12"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002847A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序号</w:t>
            </w:r>
          </w:p>
        </w:tc>
        <w:tc>
          <w:tcPr>
            <w:tcW w:w="2837" w:type="dxa"/>
            <w:gridSpan w:val="2"/>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450A32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检查项目</w:t>
            </w:r>
          </w:p>
        </w:tc>
        <w:tc>
          <w:tcPr>
            <w:tcW w:w="2837" w:type="dxa"/>
            <w:tcBorders>
              <w:top w:val="single" w:sz="12"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490342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允许偏差或允许值</w:t>
            </w:r>
          </w:p>
        </w:tc>
        <w:tc>
          <w:tcPr>
            <w:tcW w:w="2080" w:type="dxa"/>
            <w:tcBorders>
              <w:top w:val="single" w:sz="12"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6B2DF012"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检查方法</w:t>
            </w:r>
          </w:p>
        </w:tc>
      </w:tr>
      <w:tr w:rsidR="007D4E06" w14:paraId="152BA48C" w14:textId="77777777">
        <w:trPr>
          <w:jc w:val="center"/>
        </w:trPr>
        <w:tc>
          <w:tcPr>
            <w:tcW w:w="572" w:type="dxa"/>
            <w:vMerge w:val="restart"/>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6079FF05" w14:textId="77777777" w:rsidR="007D4E06" w:rsidRDefault="00AB3CDB">
            <w:pPr>
              <w:jc w:val="center"/>
              <w:rPr>
                <w:rFonts w:ascii="Times New Roman" w:hAnsi="Times New Roman"/>
                <w:sz w:val="18"/>
                <w:szCs w:val="18"/>
              </w:rPr>
            </w:pPr>
            <w:r>
              <w:rPr>
                <w:rFonts w:ascii="Times New Roman" w:hAnsi="Times New Roman"/>
                <w:sz w:val="18"/>
                <w:szCs w:val="18"/>
                <w:lang w:bidi="ar"/>
              </w:rPr>
              <w:t>1</w:t>
            </w:r>
          </w:p>
        </w:tc>
        <w:tc>
          <w:tcPr>
            <w:tcW w:w="1560" w:type="dxa"/>
            <w:vMerge w:val="restart"/>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43394D5D"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上下节端部</w:t>
            </w:r>
          </w:p>
          <w:p w14:paraId="0859CDD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错口（</w:t>
            </w:r>
            <w:r>
              <w:rPr>
                <w:rFonts w:ascii="Times New Roman" w:hAnsi="Times New Roman"/>
                <w:sz w:val="18"/>
                <w:szCs w:val="18"/>
                <w:lang w:bidi="ar"/>
              </w:rPr>
              <w:t>mm</w:t>
            </w:r>
            <w:r>
              <w:rPr>
                <w:rFonts w:ascii="Times New Roman" w:hAnsi="Times New Roman" w:cs="宋体" w:hint="eastAsia"/>
                <w:sz w:val="18"/>
                <w:szCs w:val="18"/>
                <w:lang w:bidi="ar"/>
              </w:rPr>
              <w:t>）</w:t>
            </w:r>
          </w:p>
        </w:tc>
        <w:tc>
          <w:tcPr>
            <w:tcW w:w="1275"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783B726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边长</w:t>
            </w:r>
            <w:r>
              <w:rPr>
                <w:rFonts w:ascii="Times New Roman" w:hAnsi="Times New Roman"/>
                <w:sz w:val="18"/>
                <w:szCs w:val="18"/>
                <w:lang w:bidi="ar"/>
              </w:rPr>
              <w:t>≥600</w:t>
            </w:r>
          </w:p>
        </w:tc>
        <w:tc>
          <w:tcPr>
            <w:tcW w:w="2837"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1BA0881A" w14:textId="77777777" w:rsidR="007D4E06" w:rsidRDefault="00AB3CDB">
            <w:pPr>
              <w:jc w:val="center"/>
              <w:rPr>
                <w:rFonts w:ascii="Times New Roman" w:hAnsi="Times New Roman"/>
                <w:sz w:val="18"/>
                <w:szCs w:val="18"/>
              </w:rPr>
            </w:pPr>
            <w:r>
              <w:rPr>
                <w:rFonts w:ascii="Times New Roman" w:hAnsi="Times New Roman"/>
                <w:sz w:val="18"/>
                <w:szCs w:val="18"/>
                <w:lang w:bidi="ar"/>
              </w:rPr>
              <w:t>≤2</w:t>
            </w:r>
          </w:p>
        </w:tc>
        <w:tc>
          <w:tcPr>
            <w:tcW w:w="2080" w:type="dxa"/>
            <w:vMerge w:val="restart"/>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7892073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用钢尺量</w:t>
            </w:r>
          </w:p>
        </w:tc>
      </w:tr>
      <w:tr w:rsidR="007D4E06" w14:paraId="4024581E" w14:textId="77777777">
        <w:trPr>
          <w:jc w:val="center"/>
        </w:trPr>
        <w:tc>
          <w:tcPr>
            <w:tcW w:w="572" w:type="dxa"/>
            <w:vMerge/>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6544123" w14:textId="77777777" w:rsidR="007D4E06" w:rsidRDefault="007D4E06">
            <w:pPr>
              <w:jc w:val="center"/>
              <w:rPr>
                <w:sz w:val="20"/>
                <w:szCs w:val="20"/>
              </w:rPr>
            </w:pPr>
          </w:p>
        </w:tc>
        <w:tc>
          <w:tcPr>
            <w:tcW w:w="1560" w:type="dxa"/>
            <w:vMerge/>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953B0FC" w14:textId="77777777" w:rsidR="007D4E06" w:rsidRDefault="007D4E06">
            <w:pPr>
              <w:jc w:val="center"/>
              <w:rPr>
                <w:sz w:val="20"/>
                <w:szCs w:val="20"/>
              </w:rPr>
            </w:pPr>
          </w:p>
        </w:tc>
        <w:tc>
          <w:tcPr>
            <w:tcW w:w="1275"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AB9822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边长＜</w:t>
            </w:r>
            <w:r>
              <w:rPr>
                <w:rFonts w:ascii="Times New Roman" w:hAnsi="Times New Roman"/>
                <w:sz w:val="18"/>
                <w:szCs w:val="18"/>
                <w:lang w:bidi="ar"/>
              </w:rPr>
              <w:t>600</w:t>
            </w:r>
          </w:p>
        </w:tc>
        <w:tc>
          <w:tcPr>
            <w:tcW w:w="2837"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9C2B40A" w14:textId="77777777" w:rsidR="007D4E06" w:rsidRDefault="00AB3CDB">
            <w:pPr>
              <w:jc w:val="center"/>
              <w:rPr>
                <w:rFonts w:ascii="Times New Roman" w:hAnsi="Times New Roman"/>
                <w:sz w:val="18"/>
                <w:szCs w:val="18"/>
              </w:rPr>
            </w:pPr>
            <w:r>
              <w:rPr>
                <w:rFonts w:ascii="Times New Roman" w:hAnsi="Times New Roman"/>
                <w:sz w:val="18"/>
                <w:szCs w:val="18"/>
                <w:lang w:bidi="ar"/>
              </w:rPr>
              <w:t>≤1</w:t>
            </w:r>
          </w:p>
        </w:tc>
        <w:tc>
          <w:tcPr>
            <w:tcW w:w="2080" w:type="dxa"/>
            <w:vMerge/>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0D819B02" w14:textId="77777777" w:rsidR="007D4E06" w:rsidRDefault="007D4E06">
            <w:pPr>
              <w:jc w:val="center"/>
              <w:rPr>
                <w:sz w:val="20"/>
                <w:szCs w:val="20"/>
              </w:rPr>
            </w:pPr>
          </w:p>
        </w:tc>
      </w:tr>
      <w:tr w:rsidR="007D4E06" w14:paraId="1A049204" w14:textId="77777777">
        <w:trPr>
          <w:jc w:val="center"/>
        </w:trPr>
        <w:tc>
          <w:tcPr>
            <w:tcW w:w="57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D55602C" w14:textId="77777777" w:rsidR="007D4E06" w:rsidRDefault="00AB3CDB">
            <w:pPr>
              <w:jc w:val="center"/>
              <w:rPr>
                <w:rFonts w:ascii="Times New Roman" w:hAnsi="Times New Roman"/>
                <w:sz w:val="18"/>
                <w:szCs w:val="18"/>
              </w:rPr>
            </w:pPr>
            <w:r>
              <w:rPr>
                <w:rFonts w:ascii="Times New Roman" w:hAnsi="Times New Roman"/>
                <w:sz w:val="18"/>
                <w:szCs w:val="18"/>
                <w:lang w:bidi="ar"/>
              </w:rPr>
              <w:t>2</w:t>
            </w:r>
          </w:p>
        </w:tc>
        <w:tc>
          <w:tcPr>
            <w:tcW w:w="2837"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F5759B0"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w:t>
            </w:r>
            <w:proofErr w:type="gramStart"/>
            <w:r>
              <w:rPr>
                <w:rFonts w:ascii="Times New Roman" w:hAnsi="Times New Roman" w:cs="宋体" w:hint="eastAsia"/>
                <w:sz w:val="18"/>
                <w:szCs w:val="18"/>
                <w:lang w:bidi="ar"/>
              </w:rPr>
              <w:t>咬边深度</w:t>
            </w:r>
            <w:proofErr w:type="gramEnd"/>
            <w:r>
              <w:rPr>
                <w:rFonts w:ascii="Times New Roman" w:hAnsi="Times New Roman" w:cs="宋体" w:hint="eastAsia"/>
                <w:sz w:val="18"/>
                <w:szCs w:val="18"/>
                <w:lang w:bidi="ar"/>
              </w:rPr>
              <w:t>（</w:t>
            </w:r>
            <w:r>
              <w:rPr>
                <w:rFonts w:ascii="Times New Roman" w:hAnsi="Times New Roman"/>
                <w:sz w:val="18"/>
                <w:szCs w:val="18"/>
                <w:lang w:bidi="ar"/>
              </w:rPr>
              <w:t>mm</w:t>
            </w:r>
            <w:r>
              <w:rPr>
                <w:rFonts w:ascii="Times New Roman" w:hAnsi="Times New Roman" w:cs="宋体" w:hint="eastAsia"/>
                <w:sz w:val="18"/>
                <w:szCs w:val="18"/>
                <w:lang w:bidi="ar"/>
              </w:rPr>
              <w:t>）</w:t>
            </w:r>
          </w:p>
        </w:tc>
        <w:tc>
          <w:tcPr>
            <w:tcW w:w="2837"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3518AFBF" w14:textId="77777777" w:rsidR="007D4E06" w:rsidRDefault="00AB3CDB">
            <w:pPr>
              <w:jc w:val="center"/>
              <w:rPr>
                <w:rFonts w:ascii="Times New Roman" w:hAnsi="Times New Roman"/>
                <w:sz w:val="18"/>
                <w:szCs w:val="18"/>
              </w:rPr>
            </w:pPr>
            <w:r>
              <w:rPr>
                <w:rFonts w:ascii="Times New Roman" w:hAnsi="Times New Roman"/>
                <w:sz w:val="18"/>
                <w:szCs w:val="18"/>
                <w:lang w:bidi="ar"/>
              </w:rPr>
              <w:t>≤0.5</w:t>
            </w:r>
          </w:p>
        </w:tc>
        <w:tc>
          <w:tcPr>
            <w:tcW w:w="208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0F1B0111"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焊缝检查仪</w:t>
            </w:r>
          </w:p>
        </w:tc>
      </w:tr>
      <w:tr w:rsidR="007D4E06" w14:paraId="0E7482E6" w14:textId="77777777">
        <w:trPr>
          <w:jc w:val="center"/>
        </w:trPr>
        <w:tc>
          <w:tcPr>
            <w:tcW w:w="57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3C6256B4" w14:textId="77777777" w:rsidR="007D4E06" w:rsidRDefault="00AB3CDB">
            <w:pPr>
              <w:jc w:val="center"/>
              <w:rPr>
                <w:rFonts w:ascii="Times New Roman" w:hAnsi="Times New Roman"/>
                <w:sz w:val="18"/>
                <w:szCs w:val="18"/>
              </w:rPr>
            </w:pPr>
            <w:r>
              <w:rPr>
                <w:rFonts w:ascii="Times New Roman" w:hAnsi="Times New Roman"/>
                <w:sz w:val="18"/>
                <w:szCs w:val="18"/>
                <w:lang w:bidi="ar"/>
              </w:rPr>
              <w:t>3</w:t>
            </w:r>
          </w:p>
        </w:tc>
        <w:tc>
          <w:tcPr>
            <w:tcW w:w="2837"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23A51A8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焊缝加强层高度（</w:t>
            </w:r>
            <w:r>
              <w:rPr>
                <w:rFonts w:ascii="Times New Roman" w:hAnsi="Times New Roman"/>
                <w:sz w:val="18"/>
                <w:szCs w:val="18"/>
                <w:lang w:bidi="ar"/>
              </w:rPr>
              <w:t>mm</w:t>
            </w:r>
            <w:r>
              <w:rPr>
                <w:rFonts w:ascii="Times New Roman" w:hAnsi="Times New Roman" w:cs="宋体" w:hint="eastAsia"/>
                <w:sz w:val="18"/>
                <w:szCs w:val="18"/>
                <w:lang w:bidi="ar"/>
              </w:rPr>
              <w:t>）</w:t>
            </w:r>
          </w:p>
        </w:tc>
        <w:tc>
          <w:tcPr>
            <w:tcW w:w="2837"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FF74613" w14:textId="77777777" w:rsidR="007D4E06" w:rsidRDefault="00AB3CDB">
            <w:pPr>
              <w:jc w:val="center"/>
              <w:rPr>
                <w:rFonts w:ascii="Times New Roman" w:hAnsi="Times New Roman"/>
                <w:sz w:val="18"/>
                <w:szCs w:val="18"/>
              </w:rPr>
            </w:pPr>
            <w:r>
              <w:rPr>
                <w:rFonts w:ascii="Times New Roman" w:hAnsi="Times New Roman"/>
                <w:sz w:val="18"/>
                <w:szCs w:val="18"/>
                <w:lang w:bidi="ar"/>
              </w:rPr>
              <w:t>2</w:t>
            </w:r>
          </w:p>
        </w:tc>
        <w:tc>
          <w:tcPr>
            <w:tcW w:w="208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1C47EDA5"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焊缝检查仪</w:t>
            </w:r>
          </w:p>
        </w:tc>
      </w:tr>
      <w:tr w:rsidR="007D4E06" w14:paraId="0EE6B177" w14:textId="77777777">
        <w:trPr>
          <w:jc w:val="center"/>
        </w:trPr>
        <w:tc>
          <w:tcPr>
            <w:tcW w:w="57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26CE6EA0" w14:textId="77777777" w:rsidR="007D4E06" w:rsidRDefault="00AB3CDB">
            <w:pPr>
              <w:jc w:val="center"/>
              <w:rPr>
                <w:rFonts w:ascii="Times New Roman" w:hAnsi="Times New Roman"/>
                <w:sz w:val="18"/>
                <w:szCs w:val="18"/>
              </w:rPr>
            </w:pPr>
            <w:r>
              <w:rPr>
                <w:rFonts w:ascii="Times New Roman" w:hAnsi="Times New Roman"/>
                <w:sz w:val="18"/>
                <w:szCs w:val="18"/>
                <w:lang w:bidi="ar"/>
              </w:rPr>
              <w:t>4</w:t>
            </w:r>
          </w:p>
        </w:tc>
        <w:tc>
          <w:tcPr>
            <w:tcW w:w="2837"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876A50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焊缝加强层宽度（</w:t>
            </w:r>
            <w:r>
              <w:rPr>
                <w:rFonts w:ascii="Times New Roman" w:hAnsi="Times New Roman"/>
                <w:sz w:val="18"/>
                <w:szCs w:val="18"/>
                <w:lang w:bidi="ar"/>
              </w:rPr>
              <w:t>mm</w:t>
            </w:r>
            <w:r>
              <w:rPr>
                <w:rFonts w:ascii="Times New Roman" w:hAnsi="Times New Roman" w:cs="宋体" w:hint="eastAsia"/>
                <w:sz w:val="18"/>
                <w:szCs w:val="18"/>
                <w:lang w:bidi="ar"/>
              </w:rPr>
              <w:t>）</w:t>
            </w:r>
          </w:p>
        </w:tc>
        <w:tc>
          <w:tcPr>
            <w:tcW w:w="2837"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5AA5BA29" w14:textId="77777777" w:rsidR="007D4E06" w:rsidRDefault="00AB3CDB">
            <w:pPr>
              <w:jc w:val="center"/>
              <w:rPr>
                <w:rFonts w:ascii="Times New Roman" w:hAnsi="Times New Roman"/>
                <w:sz w:val="18"/>
                <w:szCs w:val="18"/>
              </w:rPr>
            </w:pPr>
            <w:r>
              <w:rPr>
                <w:rFonts w:ascii="Times New Roman" w:hAnsi="Times New Roman"/>
                <w:sz w:val="18"/>
                <w:szCs w:val="18"/>
                <w:lang w:bidi="ar"/>
              </w:rPr>
              <w:t>2</w:t>
            </w:r>
          </w:p>
        </w:tc>
        <w:tc>
          <w:tcPr>
            <w:tcW w:w="208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22E38EB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焊缝检查仪</w:t>
            </w:r>
          </w:p>
        </w:tc>
      </w:tr>
      <w:tr w:rsidR="007D4E06" w14:paraId="0020A670" w14:textId="77777777">
        <w:trPr>
          <w:jc w:val="center"/>
        </w:trPr>
        <w:tc>
          <w:tcPr>
            <w:tcW w:w="572" w:type="dxa"/>
            <w:tcBorders>
              <w:top w:val="single" w:sz="6" w:space="0" w:color="auto"/>
              <w:left w:val="single" w:sz="12" w:space="0" w:color="auto"/>
              <w:bottom w:val="single" w:sz="6" w:space="0" w:color="auto"/>
              <w:right w:val="single" w:sz="6" w:space="0" w:color="auto"/>
            </w:tcBorders>
            <w:shd w:val="clear" w:color="auto" w:fill="auto"/>
            <w:tcMar>
              <w:left w:w="0" w:type="dxa"/>
              <w:right w:w="0" w:type="dxa"/>
            </w:tcMar>
            <w:vAlign w:val="center"/>
          </w:tcPr>
          <w:p w14:paraId="4332D16F" w14:textId="77777777" w:rsidR="007D4E06" w:rsidRDefault="00AB3CDB">
            <w:pPr>
              <w:jc w:val="center"/>
              <w:rPr>
                <w:rFonts w:ascii="Times New Roman" w:hAnsi="Times New Roman"/>
                <w:sz w:val="18"/>
                <w:szCs w:val="18"/>
              </w:rPr>
            </w:pPr>
            <w:r>
              <w:rPr>
                <w:rFonts w:ascii="Times New Roman" w:hAnsi="Times New Roman"/>
                <w:sz w:val="18"/>
                <w:szCs w:val="18"/>
                <w:lang w:bidi="ar"/>
              </w:rPr>
              <w:t>5</w:t>
            </w:r>
          </w:p>
        </w:tc>
        <w:tc>
          <w:tcPr>
            <w:tcW w:w="2837" w:type="dxa"/>
            <w:gridSpan w:val="2"/>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F9979CD"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焊接电焊质量外观</w:t>
            </w:r>
          </w:p>
        </w:tc>
        <w:tc>
          <w:tcPr>
            <w:tcW w:w="2837" w:type="dxa"/>
            <w:tcBorders>
              <w:top w:val="single" w:sz="6" w:space="0" w:color="auto"/>
              <w:left w:val="single" w:sz="6" w:space="0" w:color="auto"/>
              <w:bottom w:val="single" w:sz="6" w:space="0" w:color="auto"/>
              <w:right w:val="single" w:sz="6" w:space="0" w:color="auto"/>
            </w:tcBorders>
            <w:shd w:val="clear" w:color="auto" w:fill="auto"/>
            <w:tcMar>
              <w:left w:w="0" w:type="dxa"/>
              <w:right w:w="0" w:type="dxa"/>
            </w:tcMar>
            <w:vAlign w:val="center"/>
          </w:tcPr>
          <w:p w14:paraId="0DE26539"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无气孔，无焊瘤，无裂缝</w:t>
            </w:r>
          </w:p>
        </w:tc>
        <w:tc>
          <w:tcPr>
            <w:tcW w:w="2080" w:type="dxa"/>
            <w:tcBorders>
              <w:top w:val="single" w:sz="6" w:space="0" w:color="auto"/>
              <w:left w:val="single" w:sz="6" w:space="0" w:color="auto"/>
              <w:bottom w:val="single" w:sz="6" w:space="0" w:color="auto"/>
              <w:right w:val="single" w:sz="12" w:space="0" w:color="auto"/>
            </w:tcBorders>
            <w:shd w:val="clear" w:color="auto" w:fill="auto"/>
            <w:tcMar>
              <w:left w:w="0" w:type="dxa"/>
              <w:right w:w="0" w:type="dxa"/>
            </w:tcMar>
            <w:vAlign w:val="center"/>
          </w:tcPr>
          <w:p w14:paraId="4151F494"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直观</w:t>
            </w:r>
          </w:p>
        </w:tc>
      </w:tr>
      <w:tr w:rsidR="007D4E06" w14:paraId="293A09F7" w14:textId="77777777">
        <w:trPr>
          <w:jc w:val="center"/>
        </w:trPr>
        <w:tc>
          <w:tcPr>
            <w:tcW w:w="572" w:type="dxa"/>
            <w:tcBorders>
              <w:top w:val="single" w:sz="6" w:space="0" w:color="auto"/>
              <w:left w:val="single" w:sz="12" w:space="0" w:color="auto"/>
              <w:bottom w:val="single" w:sz="12" w:space="0" w:color="auto"/>
              <w:right w:val="single" w:sz="6" w:space="0" w:color="auto"/>
            </w:tcBorders>
            <w:shd w:val="clear" w:color="auto" w:fill="auto"/>
            <w:tcMar>
              <w:left w:w="0" w:type="dxa"/>
              <w:right w:w="0" w:type="dxa"/>
            </w:tcMar>
            <w:vAlign w:val="center"/>
          </w:tcPr>
          <w:p w14:paraId="7F9DD3E6" w14:textId="77777777" w:rsidR="007D4E06" w:rsidRDefault="00AB3CDB">
            <w:pPr>
              <w:jc w:val="center"/>
              <w:rPr>
                <w:rFonts w:ascii="Times New Roman" w:hAnsi="Times New Roman"/>
                <w:sz w:val="18"/>
                <w:szCs w:val="18"/>
              </w:rPr>
            </w:pPr>
            <w:r>
              <w:rPr>
                <w:rFonts w:ascii="Times New Roman" w:hAnsi="Times New Roman"/>
                <w:sz w:val="18"/>
                <w:szCs w:val="18"/>
                <w:lang w:bidi="ar"/>
              </w:rPr>
              <w:t>6</w:t>
            </w:r>
          </w:p>
        </w:tc>
        <w:tc>
          <w:tcPr>
            <w:tcW w:w="2837" w:type="dxa"/>
            <w:gridSpan w:val="2"/>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64D72E1E"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焊缝探伤检验</w:t>
            </w:r>
          </w:p>
        </w:tc>
        <w:tc>
          <w:tcPr>
            <w:tcW w:w="2837" w:type="dxa"/>
            <w:tcBorders>
              <w:top w:val="single" w:sz="6" w:space="0" w:color="auto"/>
              <w:left w:val="single" w:sz="6" w:space="0" w:color="auto"/>
              <w:bottom w:val="single" w:sz="12" w:space="0" w:color="auto"/>
              <w:right w:val="single" w:sz="6" w:space="0" w:color="auto"/>
            </w:tcBorders>
            <w:shd w:val="clear" w:color="auto" w:fill="auto"/>
            <w:tcMar>
              <w:left w:w="0" w:type="dxa"/>
              <w:right w:w="0" w:type="dxa"/>
            </w:tcMar>
            <w:vAlign w:val="center"/>
          </w:tcPr>
          <w:p w14:paraId="2E111E06" w14:textId="77777777" w:rsidR="007D4E06" w:rsidRDefault="00AB3CDB">
            <w:pPr>
              <w:jc w:val="center"/>
              <w:rPr>
                <w:rFonts w:ascii="Times New Roman" w:hAnsi="Times New Roman"/>
                <w:sz w:val="18"/>
                <w:szCs w:val="18"/>
              </w:rPr>
            </w:pPr>
            <w:r>
              <w:rPr>
                <w:rFonts w:ascii="Times New Roman" w:hAnsi="Times New Roman" w:cs="宋体" w:hint="eastAsia"/>
                <w:sz w:val="18"/>
                <w:szCs w:val="18"/>
                <w:lang w:bidi="ar"/>
              </w:rPr>
              <w:t>二级焊</w:t>
            </w:r>
          </w:p>
        </w:tc>
        <w:tc>
          <w:tcPr>
            <w:tcW w:w="2080" w:type="dxa"/>
            <w:tcBorders>
              <w:top w:val="single" w:sz="6" w:space="0" w:color="auto"/>
              <w:left w:val="single" w:sz="6" w:space="0" w:color="auto"/>
              <w:bottom w:val="single" w:sz="12" w:space="0" w:color="auto"/>
              <w:right w:val="single" w:sz="12" w:space="0" w:color="auto"/>
            </w:tcBorders>
            <w:shd w:val="clear" w:color="auto" w:fill="auto"/>
            <w:tcMar>
              <w:left w:w="0" w:type="dxa"/>
              <w:right w:w="0" w:type="dxa"/>
            </w:tcMar>
            <w:vAlign w:val="center"/>
          </w:tcPr>
          <w:p w14:paraId="61B99FF3" w14:textId="77777777" w:rsidR="007D4E06" w:rsidRDefault="00AB3CDB">
            <w:pPr>
              <w:jc w:val="center"/>
              <w:rPr>
                <w:rFonts w:ascii="Times New Roman" w:hAnsi="Times New Roman"/>
                <w:sz w:val="18"/>
                <w:szCs w:val="18"/>
              </w:rPr>
            </w:pPr>
            <w:r>
              <w:rPr>
                <w:rFonts w:ascii="Times New Roman" w:hAnsi="Times New Roman"/>
                <w:sz w:val="18"/>
                <w:szCs w:val="18"/>
                <w:lang w:bidi="ar"/>
              </w:rPr>
              <w:t>GB 50205</w:t>
            </w:r>
          </w:p>
        </w:tc>
      </w:tr>
    </w:tbl>
    <w:p w14:paraId="329D16A8" w14:textId="77777777" w:rsidR="007D4E06" w:rsidRDefault="00AB3CDB">
      <w:pPr>
        <w:pStyle w:val="affffffffd"/>
      </w:pPr>
      <w:r>
        <w:rPr>
          <w:rFonts w:hint="eastAsia"/>
        </w:rPr>
        <w:t>检验批的合格判定应符合下列要求。</w:t>
      </w:r>
    </w:p>
    <w:p w14:paraId="4F7B0146" w14:textId="77777777" w:rsidR="007D4E06" w:rsidRDefault="00AB3CDB">
      <w:pPr>
        <w:pStyle w:val="affff1"/>
        <w:widowControl/>
        <w:numPr>
          <w:ilvl w:val="0"/>
          <w:numId w:val="86"/>
        </w:numPr>
        <w:adjustRightInd/>
        <w:spacing w:line="240" w:lineRule="auto"/>
        <w:rPr>
          <w:rFonts w:ascii="宋体" w:hAnsi="Times New Roman"/>
          <w:sz w:val="21"/>
        </w:rPr>
      </w:pPr>
      <w:r>
        <w:rPr>
          <w:rFonts w:ascii="宋体" w:hAnsi="Times New Roman" w:hint="eastAsia"/>
          <w:sz w:val="21"/>
        </w:rPr>
        <w:t>主控项目应全部合格。</w:t>
      </w:r>
    </w:p>
    <w:p w14:paraId="3CECB6E4" w14:textId="77777777" w:rsidR="007D4E06" w:rsidRDefault="00AB3CDB">
      <w:pPr>
        <w:pStyle w:val="affff1"/>
        <w:widowControl/>
        <w:numPr>
          <w:ilvl w:val="0"/>
          <w:numId w:val="86"/>
        </w:numPr>
        <w:adjustRightInd/>
        <w:spacing w:line="240" w:lineRule="auto"/>
        <w:rPr>
          <w:rFonts w:ascii="宋体" w:hAnsi="Times New Roman"/>
          <w:sz w:val="21"/>
        </w:rPr>
      </w:pPr>
      <w:r>
        <w:rPr>
          <w:rFonts w:ascii="宋体" w:hAnsi="Times New Roman" w:hint="eastAsia"/>
          <w:sz w:val="21"/>
        </w:rPr>
        <w:t>一般项目应合格。当采用计数检验时，至少应有80%以上的检查点合格，且其余检查点不得有严重缺陷，经修复后不影响正常使用。</w:t>
      </w:r>
    </w:p>
    <w:p w14:paraId="60312836" w14:textId="77777777" w:rsidR="007D4E06" w:rsidRDefault="00AB3CDB">
      <w:pPr>
        <w:pStyle w:val="affff1"/>
        <w:widowControl/>
        <w:numPr>
          <w:ilvl w:val="0"/>
          <w:numId w:val="86"/>
        </w:numPr>
        <w:adjustRightInd/>
        <w:spacing w:line="240" w:lineRule="auto"/>
        <w:rPr>
          <w:rFonts w:ascii="宋体" w:hAnsi="Times New Roman"/>
          <w:sz w:val="21"/>
        </w:rPr>
      </w:pPr>
      <w:r>
        <w:rPr>
          <w:rFonts w:ascii="宋体" w:hAnsi="Times New Roman" w:hint="eastAsia"/>
          <w:sz w:val="21"/>
        </w:rPr>
        <w:t>应有完整的施工、验收记录。</w:t>
      </w:r>
    </w:p>
    <w:p w14:paraId="58E08239" w14:textId="77777777" w:rsidR="007D4E06" w:rsidRDefault="00AB3CDB">
      <w:pPr>
        <w:pStyle w:val="affffffffd"/>
      </w:pPr>
      <w:r>
        <w:rPr>
          <w:rFonts w:hint="eastAsia"/>
        </w:rPr>
        <w:t>采用机械连接接头时，应对接头技术提供单位提交的接头相关技术资料进行审查与验收，并应</w:t>
      </w:r>
      <w:r>
        <w:rPr>
          <w:rFonts w:hint="eastAsia"/>
        </w:rPr>
        <w:lastRenderedPageBreak/>
        <w:t>包括下列内容：</w:t>
      </w:r>
    </w:p>
    <w:p w14:paraId="37F0A00C" w14:textId="77777777" w:rsidR="007D4E06" w:rsidRDefault="00AB3CDB">
      <w:pPr>
        <w:pStyle w:val="affff1"/>
        <w:widowControl/>
        <w:numPr>
          <w:ilvl w:val="0"/>
          <w:numId w:val="87"/>
        </w:numPr>
        <w:adjustRightInd/>
        <w:spacing w:line="240" w:lineRule="auto"/>
        <w:rPr>
          <w:rFonts w:ascii="宋体" w:hAnsi="Times New Roman"/>
          <w:sz w:val="21"/>
        </w:rPr>
      </w:pPr>
      <w:r>
        <w:rPr>
          <w:rFonts w:ascii="宋体" w:hAnsi="Times New Roman" w:hint="eastAsia"/>
          <w:sz w:val="21"/>
        </w:rPr>
        <w:t>工程所用接头的有效型式检验报告；</w:t>
      </w:r>
    </w:p>
    <w:p w14:paraId="2538AFF2" w14:textId="77777777" w:rsidR="007D4E06" w:rsidRDefault="00AB3CDB">
      <w:pPr>
        <w:pStyle w:val="affff1"/>
        <w:widowControl/>
        <w:numPr>
          <w:ilvl w:val="0"/>
          <w:numId w:val="87"/>
        </w:numPr>
        <w:adjustRightInd/>
        <w:spacing w:line="240" w:lineRule="auto"/>
        <w:rPr>
          <w:rFonts w:ascii="宋体" w:hAnsi="Times New Roman"/>
          <w:sz w:val="21"/>
        </w:rPr>
      </w:pPr>
      <w:r>
        <w:rPr>
          <w:rFonts w:ascii="宋体" w:hAnsi="Times New Roman" w:hint="eastAsia"/>
          <w:sz w:val="21"/>
        </w:rPr>
        <w:t>连接件产品设计、接头加工安装要求的相关技术文件；</w:t>
      </w:r>
    </w:p>
    <w:p w14:paraId="0AC2AA9D" w14:textId="77777777" w:rsidR="007D4E06" w:rsidRDefault="00AB3CDB">
      <w:pPr>
        <w:pStyle w:val="affff1"/>
        <w:widowControl/>
        <w:numPr>
          <w:ilvl w:val="0"/>
          <w:numId w:val="87"/>
        </w:numPr>
        <w:adjustRightInd/>
        <w:spacing w:line="240" w:lineRule="auto"/>
        <w:rPr>
          <w:rFonts w:ascii="宋体" w:hAnsi="Times New Roman"/>
          <w:sz w:val="21"/>
        </w:rPr>
      </w:pPr>
      <w:r>
        <w:rPr>
          <w:rFonts w:ascii="宋体" w:hAnsi="Times New Roman" w:hint="eastAsia"/>
          <w:sz w:val="21"/>
        </w:rPr>
        <w:t>连接件产品合格证和连接件原材料质量证明书。</w:t>
      </w:r>
    </w:p>
    <w:p w14:paraId="6917F863" w14:textId="77777777" w:rsidR="007D4E06" w:rsidRDefault="00AB3CDB">
      <w:pPr>
        <w:pStyle w:val="affffffffd"/>
      </w:pPr>
      <w:r>
        <w:rPr>
          <w:rFonts w:hint="eastAsia"/>
        </w:rPr>
        <w:t>无端板机械连接接头工艺检验应符合下列规定：</w:t>
      </w:r>
    </w:p>
    <w:p w14:paraId="57A0E660" w14:textId="77777777" w:rsidR="007D4E06" w:rsidRDefault="00AB3CDB">
      <w:pPr>
        <w:pStyle w:val="affff1"/>
        <w:widowControl/>
        <w:numPr>
          <w:ilvl w:val="0"/>
          <w:numId w:val="88"/>
        </w:numPr>
        <w:adjustRightInd/>
        <w:spacing w:line="240" w:lineRule="auto"/>
        <w:rPr>
          <w:rFonts w:ascii="宋体" w:hAnsi="Times New Roman"/>
          <w:sz w:val="21"/>
        </w:rPr>
      </w:pPr>
      <w:r>
        <w:rPr>
          <w:rFonts w:ascii="宋体" w:hAnsi="Times New Roman" w:hint="eastAsia"/>
          <w:sz w:val="21"/>
        </w:rPr>
        <w:t>各种类型和型式接头都应进行工艺检验，检验项目包括单向拉伸极限抗拉强度；</w:t>
      </w:r>
    </w:p>
    <w:p w14:paraId="52B2C6BE" w14:textId="77777777" w:rsidR="007D4E06" w:rsidRDefault="00AB3CDB">
      <w:pPr>
        <w:pStyle w:val="affff1"/>
        <w:widowControl/>
        <w:numPr>
          <w:ilvl w:val="0"/>
          <w:numId w:val="88"/>
        </w:numPr>
        <w:adjustRightInd/>
        <w:spacing w:line="240" w:lineRule="auto"/>
        <w:rPr>
          <w:rFonts w:ascii="宋体" w:hAnsi="Times New Roman"/>
          <w:sz w:val="21"/>
        </w:rPr>
      </w:pPr>
      <w:r>
        <w:rPr>
          <w:rFonts w:ascii="宋体" w:hAnsi="Times New Roman" w:hint="eastAsia"/>
          <w:sz w:val="21"/>
        </w:rPr>
        <w:t>每种规格预应力钢筋接头试件不应少于3根，每根试件极限抗拉强度应符合《钢筋机械连接技术规程》 JGJ 107中的Ⅱ级接头强度要求；</w:t>
      </w:r>
    </w:p>
    <w:p w14:paraId="2F7F4702" w14:textId="77777777" w:rsidR="007D4E06" w:rsidRDefault="00AB3CDB">
      <w:pPr>
        <w:pStyle w:val="affff1"/>
        <w:widowControl/>
        <w:numPr>
          <w:ilvl w:val="0"/>
          <w:numId w:val="88"/>
        </w:numPr>
        <w:adjustRightInd/>
        <w:spacing w:line="240" w:lineRule="auto"/>
        <w:rPr>
          <w:rFonts w:ascii="宋体" w:hAnsi="Times New Roman"/>
          <w:sz w:val="21"/>
        </w:rPr>
      </w:pPr>
      <w:r>
        <w:rPr>
          <w:rFonts w:ascii="宋体" w:hAnsi="Times New Roman" w:hint="eastAsia"/>
          <w:sz w:val="21"/>
        </w:rPr>
        <w:t>工艺检验不合格时，应进行工艺参数调整，合格后方可按最终确认的工艺参数进行接头批量加工。</w:t>
      </w:r>
    </w:p>
    <w:p w14:paraId="40D3E55A" w14:textId="77777777" w:rsidR="007D4E06" w:rsidRDefault="00AB3CDB">
      <w:pPr>
        <w:pStyle w:val="affffffffd"/>
      </w:pPr>
      <w:r>
        <w:rPr>
          <w:rFonts w:hint="eastAsia"/>
        </w:rPr>
        <w:t>机械连接接头现场抽检应按验收批进行，同钢筋生产厂、同强度等级、同规格、同类型和同型式接头应以1000个为一个验收</w:t>
      </w:r>
      <w:proofErr w:type="gramStart"/>
      <w:r>
        <w:rPr>
          <w:rFonts w:hint="eastAsia"/>
        </w:rPr>
        <w:t>批进行</w:t>
      </w:r>
      <w:proofErr w:type="gramEnd"/>
      <w:r>
        <w:rPr>
          <w:rFonts w:hint="eastAsia"/>
        </w:rPr>
        <w:t>检验与验收，不足1000个也应作为一个验收批。每批次机械连接接头受拉承载力检验、</w:t>
      </w:r>
      <w:proofErr w:type="gramStart"/>
      <w:r>
        <w:rPr>
          <w:rFonts w:hint="eastAsia"/>
        </w:rPr>
        <w:t>受剪承载力</w:t>
      </w:r>
      <w:proofErr w:type="gramEnd"/>
      <w:r>
        <w:rPr>
          <w:rFonts w:hint="eastAsia"/>
        </w:rPr>
        <w:t>检验分别不应少于一组，每组检测数目不应少于两对（每对两件），每个接头都应满足标定受拉承载力、</w:t>
      </w:r>
      <w:proofErr w:type="gramStart"/>
      <w:r>
        <w:rPr>
          <w:rFonts w:hint="eastAsia"/>
        </w:rPr>
        <w:t>受剪承载力</w:t>
      </w:r>
      <w:proofErr w:type="gramEnd"/>
      <w:r>
        <w:rPr>
          <w:rFonts w:hint="eastAsia"/>
        </w:rPr>
        <w:t>要求。若有一件抽样不合格，则该批抽样检验判为不合格。当现场抽检连续10个</w:t>
      </w:r>
      <w:proofErr w:type="gramStart"/>
      <w:r>
        <w:rPr>
          <w:rFonts w:hint="eastAsia"/>
        </w:rPr>
        <w:t>验收批样试件</w:t>
      </w:r>
      <w:proofErr w:type="gramEnd"/>
      <w:r>
        <w:rPr>
          <w:rFonts w:hint="eastAsia"/>
        </w:rPr>
        <w:t>检验一次合格率为100%时，验收批接头数量可扩大一倍。</w:t>
      </w:r>
      <w:proofErr w:type="gramStart"/>
      <w:r>
        <w:rPr>
          <w:rFonts w:hint="eastAsia"/>
        </w:rPr>
        <w:t>当扩大</w:t>
      </w:r>
      <w:proofErr w:type="gramEnd"/>
      <w:r>
        <w:rPr>
          <w:rFonts w:hint="eastAsia"/>
        </w:rPr>
        <w:t>后的各验收批中出现抽样试件承载力检验不合格的评定结果时，应将随后的各验收</w:t>
      </w:r>
      <w:proofErr w:type="gramStart"/>
      <w:r>
        <w:rPr>
          <w:rFonts w:hint="eastAsia"/>
        </w:rPr>
        <w:t>批数量</w:t>
      </w:r>
      <w:proofErr w:type="gramEnd"/>
      <w:r>
        <w:rPr>
          <w:rFonts w:hint="eastAsia"/>
        </w:rPr>
        <w:t>恢复为1000个，且不得再次扩大验收批数量。</w:t>
      </w:r>
    </w:p>
    <w:p w14:paraId="1C128E6E" w14:textId="77777777" w:rsidR="007D4E06" w:rsidRDefault="00AB3CDB">
      <w:pPr>
        <w:pStyle w:val="affffffffd"/>
      </w:pPr>
      <w:r>
        <w:rPr>
          <w:rFonts w:hint="eastAsia"/>
        </w:rPr>
        <w:t>采用机械连接及</w:t>
      </w:r>
      <w:proofErr w:type="gramStart"/>
      <w:r>
        <w:rPr>
          <w:rFonts w:hint="eastAsia"/>
        </w:rPr>
        <w:t>桩顶采用</w:t>
      </w:r>
      <w:proofErr w:type="gramEnd"/>
      <w:r>
        <w:rPr>
          <w:rFonts w:hint="eastAsia"/>
        </w:rPr>
        <w:t>张拉套筒与承台锚固</w:t>
      </w:r>
      <w:proofErr w:type="gramStart"/>
      <w:r>
        <w:rPr>
          <w:rFonts w:hint="eastAsia"/>
        </w:rPr>
        <w:t>筋</w:t>
      </w:r>
      <w:proofErr w:type="gramEnd"/>
      <w:r>
        <w:rPr>
          <w:rFonts w:hint="eastAsia"/>
        </w:rPr>
        <w:t>连接的预应力实心方桩，机械连接件及张拉套筒的检验与验收除了应满足本规程7.1.6~7.1.8条的要求外，还应符合《钢筋机械连接技术规程》 JGJ 107的相关要求。</w:t>
      </w:r>
    </w:p>
    <w:p w14:paraId="0EEED88C" w14:textId="77777777" w:rsidR="007D4E06" w:rsidRDefault="00AB3CDB">
      <w:pPr>
        <w:pStyle w:val="affffffffd"/>
      </w:pPr>
      <w:r>
        <w:rPr>
          <w:rFonts w:hint="eastAsia"/>
        </w:rPr>
        <w:t>预应力实心方桩防腐及耐久性检验应满足《工业建筑防腐蚀设计标准》GB/T50046及《混凝土结构耐久性设计标准》GB/T50476等规范的相关要求。</w:t>
      </w:r>
    </w:p>
    <w:p w14:paraId="7BF62A61" w14:textId="77777777" w:rsidR="007D4E06" w:rsidRDefault="00AB3CDB">
      <w:pPr>
        <w:pStyle w:val="aff3"/>
        <w:spacing w:before="156" w:after="156"/>
        <w:ind w:left="0"/>
      </w:pPr>
      <w:bookmarkStart w:id="83" w:name="_Toc73973716"/>
      <w:r>
        <w:rPr>
          <w:rFonts w:hint="eastAsia"/>
        </w:rPr>
        <w:t>施工前检验</w:t>
      </w:r>
      <w:bookmarkEnd w:id="83"/>
    </w:p>
    <w:p w14:paraId="2DC4BBEF" w14:textId="77777777" w:rsidR="007D4E06" w:rsidRDefault="00AB3CDB">
      <w:pPr>
        <w:pStyle w:val="affffffffd"/>
      </w:pPr>
      <w:r>
        <w:rPr>
          <w:rFonts w:ascii="Times New Roman" w:hint="eastAsia"/>
        </w:rPr>
        <w:t>监理（建设）单位、施工单位应按设计文件及本规程有关规定检查方</w:t>
      </w:r>
      <w:proofErr w:type="gramStart"/>
      <w:r>
        <w:rPr>
          <w:rFonts w:ascii="Times New Roman" w:hint="eastAsia"/>
        </w:rPr>
        <w:t>桩产品</w:t>
      </w:r>
      <w:proofErr w:type="gramEnd"/>
      <w:r>
        <w:rPr>
          <w:rFonts w:ascii="Times New Roman" w:hint="eastAsia"/>
        </w:rPr>
        <w:t>合格证、混凝土强度、抗弯性能检测报告、桩身标记及端板、套</w:t>
      </w:r>
      <w:proofErr w:type="gramStart"/>
      <w:r>
        <w:rPr>
          <w:rFonts w:ascii="Times New Roman" w:hint="eastAsia"/>
        </w:rPr>
        <w:t>箍材料</w:t>
      </w:r>
      <w:proofErr w:type="gramEnd"/>
      <w:r>
        <w:rPr>
          <w:rFonts w:ascii="Times New Roman" w:hint="eastAsia"/>
        </w:rPr>
        <w:t>检测报告、机械连接部件检测报告等，形成方桩进场验收记录。与设计文件要求不相符和养护龄期不足的方</w:t>
      </w:r>
      <w:proofErr w:type="gramStart"/>
      <w:r>
        <w:rPr>
          <w:rFonts w:ascii="Times New Roman" w:hint="eastAsia"/>
        </w:rPr>
        <w:t>桩不得</w:t>
      </w:r>
      <w:proofErr w:type="gramEnd"/>
      <w:r>
        <w:rPr>
          <w:rFonts w:ascii="Times New Roman" w:hint="eastAsia"/>
        </w:rPr>
        <w:t>进场。</w:t>
      </w:r>
    </w:p>
    <w:p w14:paraId="6F6A7A7E" w14:textId="77777777" w:rsidR="007D4E06" w:rsidRDefault="00AB3CDB">
      <w:pPr>
        <w:pStyle w:val="affffffffd"/>
      </w:pPr>
      <w:r>
        <w:rPr>
          <w:rFonts w:ascii="Times New Roman" w:hint="eastAsia"/>
        </w:rPr>
        <w:t>进入施工现场的预应力实心</w:t>
      </w:r>
      <w:proofErr w:type="gramStart"/>
      <w:r>
        <w:rPr>
          <w:rFonts w:ascii="Times New Roman" w:hint="eastAsia"/>
        </w:rPr>
        <w:t>方桩应按</w:t>
      </w:r>
      <w:proofErr w:type="gramEnd"/>
      <w:r>
        <w:rPr>
          <w:rFonts w:ascii="Times New Roman" w:hint="eastAsia"/>
        </w:rPr>
        <w:t>本规程表</w:t>
      </w:r>
      <w:r>
        <w:rPr>
          <w:rFonts w:ascii="Times New Roman" w:hint="eastAsia"/>
        </w:rPr>
        <w:t>5. 3. 3</w:t>
      </w:r>
      <w:r>
        <w:rPr>
          <w:rFonts w:ascii="Times New Roman" w:hint="eastAsia"/>
        </w:rPr>
        <w:t>、表</w:t>
      </w:r>
      <w:r>
        <w:rPr>
          <w:rFonts w:ascii="Times New Roman" w:hint="eastAsia"/>
        </w:rPr>
        <w:t>5. 3. 4</w:t>
      </w:r>
      <w:r>
        <w:rPr>
          <w:rFonts w:ascii="Times New Roman" w:hint="eastAsia"/>
        </w:rPr>
        <w:t>的要求抽查验收。抽查数量为每个单位工程、同期施工的同一生产厂家、同一规格型号不得少于桩节数的</w:t>
      </w:r>
      <w:r>
        <w:rPr>
          <w:rFonts w:ascii="Times New Roman" w:hint="eastAsia"/>
        </w:rPr>
        <w:t>0.4%</w:t>
      </w:r>
      <w:r>
        <w:rPr>
          <w:rFonts w:ascii="Times New Roman" w:hint="eastAsia"/>
        </w:rPr>
        <w:t>，且不得少于</w:t>
      </w:r>
      <w:r>
        <w:rPr>
          <w:rFonts w:ascii="Times New Roman" w:hint="eastAsia"/>
        </w:rPr>
        <w:t>3</w:t>
      </w:r>
      <w:r>
        <w:rPr>
          <w:rFonts w:ascii="Times New Roman" w:hint="eastAsia"/>
        </w:rPr>
        <w:t>节，先做桩身抗弯检测，再进行桩身内预应力钢筋（或普通钢筋）的数量和直径，螺旋箍筋的直径、间距和加密区长度，钢筋保护层等项目的破损检验。当抽查结果出现一节桩不合格时，应加倍抽检；若再发现不合格方桩，该批方</w:t>
      </w:r>
      <w:proofErr w:type="gramStart"/>
      <w:r>
        <w:rPr>
          <w:rFonts w:ascii="Times New Roman" w:hint="eastAsia"/>
        </w:rPr>
        <w:t>桩不得</w:t>
      </w:r>
      <w:proofErr w:type="gramEnd"/>
      <w:r>
        <w:rPr>
          <w:rFonts w:ascii="Times New Roman" w:hint="eastAsia"/>
        </w:rPr>
        <w:t>使用，并立即运出现场。</w:t>
      </w:r>
    </w:p>
    <w:p w14:paraId="62EA163A" w14:textId="77777777" w:rsidR="007D4E06" w:rsidRDefault="00AB3CDB">
      <w:pPr>
        <w:pStyle w:val="affffffffd"/>
      </w:pPr>
      <w:r>
        <w:rPr>
          <w:rFonts w:hint="eastAsia"/>
        </w:rPr>
        <w:t>出厂检验时，混凝土强度检验评定应符合下列规定：</w:t>
      </w:r>
    </w:p>
    <w:p w14:paraId="4963A2FC" w14:textId="77777777" w:rsidR="007D4E06" w:rsidRDefault="00AB3CDB">
      <w:pPr>
        <w:pStyle w:val="affff1"/>
        <w:widowControl/>
        <w:numPr>
          <w:ilvl w:val="0"/>
          <w:numId w:val="89"/>
        </w:numPr>
        <w:adjustRightInd/>
        <w:spacing w:line="240" w:lineRule="auto"/>
        <w:rPr>
          <w:rFonts w:ascii="宋体" w:hAnsi="Times New Roman"/>
          <w:sz w:val="21"/>
        </w:rPr>
      </w:pPr>
      <w:r>
        <w:rPr>
          <w:rFonts w:ascii="宋体" w:hAnsi="Times New Roman" w:hint="eastAsia"/>
          <w:sz w:val="21"/>
        </w:rPr>
        <w:t>检验混凝土龄期。</w:t>
      </w:r>
    </w:p>
    <w:p w14:paraId="0E707750" w14:textId="77777777" w:rsidR="007D4E06" w:rsidRDefault="00AB3CDB">
      <w:pPr>
        <w:pStyle w:val="affff1"/>
        <w:widowControl/>
        <w:numPr>
          <w:ilvl w:val="0"/>
          <w:numId w:val="89"/>
        </w:numPr>
        <w:adjustRightInd/>
        <w:spacing w:line="240" w:lineRule="auto"/>
        <w:rPr>
          <w:rFonts w:ascii="宋体" w:hAnsi="Times New Roman"/>
          <w:sz w:val="21"/>
        </w:rPr>
      </w:pPr>
      <w:r>
        <w:rPr>
          <w:rFonts w:ascii="宋体" w:hAnsi="Times New Roman" w:hint="eastAsia"/>
          <w:sz w:val="21"/>
        </w:rPr>
        <w:t>混凝土质量检验试验留置，应符合下列规定：</w:t>
      </w:r>
    </w:p>
    <w:p w14:paraId="0B9E02C5" w14:textId="77777777" w:rsidR="007D4E06" w:rsidRDefault="00AB3CDB">
      <w:pPr>
        <w:pStyle w:val="affff1"/>
        <w:widowControl/>
        <w:adjustRightInd/>
        <w:spacing w:line="240" w:lineRule="auto"/>
        <w:ind w:left="425" w:firstLineChars="200" w:firstLine="420"/>
        <w:rPr>
          <w:rFonts w:ascii="宋体" w:hAnsi="Times New Roman"/>
          <w:sz w:val="21"/>
        </w:rPr>
      </w:pPr>
      <w:r>
        <w:rPr>
          <w:rFonts w:ascii="宋体" w:hAnsi="Times New Roman" w:hint="eastAsia"/>
          <w:sz w:val="21"/>
        </w:rPr>
        <w:t>1）</w:t>
      </w:r>
      <w:r>
        <w:rPr>
          <w:rFonts w:ascii="宋体" w:hAnsi="Times New Roman" w:hint="eastAsia"/>
          <w:sz w:val="21"/>
        </w:rPr>
        <w:tab/>
        <w:t>当混凝土配合比调整或原材料发生变更时，应制作3组试件；</w:t>
      </w:r>
    </w:p>
    <w:p w14:paraId="47DCF6B7" w14:textId="77777777" w:rsidR="007D4E06" w:rsidRDefault="00AB3CDB">
      <w:pPr>
        <w:pStyle w:val="affff1"/>
        <w:widowControl/>
        <w:adjustRightInd/>
        <w:spacing w:line="240" w:lineRule="auto"/>
        <w:ind w:left="425" w:firstLineChars="200" w:firstLine="420"/>
        <w:rPr>
          <w:rFonts w:ascii="宋体" w:hAnsi="Times New Roman"/>
          <w:sz w:val="21"/>
        </w:rPr>
      </w:pPr>
      <w:r>
        <w:rPr>
          <w:rFonts w:ascii="宋体" w:hAnsi="Times New Roman" w:hint="eastAsia"/>
          <w:sz w:val="21"/>
        </w:rPr>
        <w:t>2）</w:t>
      </w:r>
      <w:r>
        <w:rPr>
          <w:rFonts w:ascii="宋体" w:hAnsi="Times New Roman" w:hint="eastAsia"/>
          <w:sz w:val="21"/>
        </w:rPr>
        <w:tab/>
        <w:t>每拌制1000盘或一个工作班拌制的同配合比混凝土不足1000盘时，应制作3组试件。其中一组试件采用同条件养护，用于检验预应力钢筋放张时混凝土抗压强度，一组试件采用标准条件养护，用于检验28d的混凝土抗压强度（采用蒸养工艺时，检验1d的混凝土抗压强度），另一组备用或检验方桩出厂时的混凝土抗压强度。</w:t>
      </w:r>
    </w:p>
    <w:p w14:paraId="02F19856" w14:textId="77777777" w:rsidR="007D4E06" w:rsidRDefault="00AB3CDB">
      <w:pPr>
        <w:pStyle w:val="affff1"/>
        <w:widowControl/>
        <w:numPr>
          <w:ilvl w:val="0"/>
          <w:numId w:val="89"/>
        </w:numPr>
        <w:adjustRightInd/>
        <w:spacing w:line="240" w:lineRule="auto"/>
        <w:rPr>
          <w:rFonts w:ascii="宋体" w:hAnsi="Times New Roman"/>
          <w:sz w:val="21"/>
        </w:rPr>
      </w:pPr>
      <w:r>
        <w:rPr>
          <w:rFonts w:ascii="宋体" w:hAnsi="Times New Roman" w:hint="eastAsia"/>
          <w:sz w:val="21"/>
        </w:rPr>
        <w:t>混凝土强度检验评定应符合现行国家标准《混凝土强度检验评定标准》GB/T 50107的规定。</w:t>
      </w:r>
    </w:p>
    <w:p w14:paraId="096DC428" w14:textId="77777777" w:rsidR="007D4E06" w:rsidRDefault="00AB3CDB">
      <w:pPr>
        <w:pStyle w:val="affffffffd"/>
      </w:pPr>
      <w:r>
        <w:rPr>
          <w:rFonts w:ascii="Times New Roman" w:hint="eastAsia"/>
        </w:rPr>
        <w:t>当预应力实心方</w:t>
      </w:r>
      <w:proofErr w:type="gramStart"/>
      <w:r>
        <w:rPr>
          <w:rFonts w:ascii="Times New Roman" w:hint="eastAsia"/>
        </w:rPr>
        <w:t>桩采用</w:t>
      </w:r>
      <w:proofErr w:type="gramEnd"/>
      <w:r>
        <w:rPr>
          <w:rFonts w:ascii="Times New Roman" w:hint="eastAsia"/>
        </w:rPr>
        <w:t>焊接连接时，应按本规程第</w:t>
      </w:r>
      <w:r>
        <w:rPr>
          <w:rFonts w:ascii="Times New Roman" w:hint="eastAsia"/>
        </w:rPr>
        <w:t>5</w:t>
      </w:r>
      <w:r>
        <w:rPr>
          <w:rFonts w:ascii="Times New Roman" w:hint="eastAsia"/>
        </w:rPr>
        <w:t>章的要求及有关标准进行检查，重点检查桩端板和电焊坡口尺寸。抽查端板厚度的桩节数不得少于桩节总数的</w:t>
      </w:r>
      <w:r>
        <w:rPr>
          <w:rFonts w:ascii="Times New Roman" w:hint="eastAsia"/>
        </w:rPr>
        <w:t>2%</w:t>
      </w:r>
      <w:r>
        <w:rPr>
          <w:rFonts w:ascii="Times New Roman" w:hint="eastAsia"/>
        </w:rPr>
        <w:t>，且不得少于</w:t>
      </w:r>
      <w:r>
        <w:rPr>
          <w:rFonts w:ascii="Times New Roman" w:hint="eastAsia"/>
        </w:rPr>
        <w:t>3</w:t>
      </w:r>
      <w:r>
        <w:rPr>
          <w:rFonts w:ascii="Times New Roman" w:hint="eastAsia"/>
        </w:rPr>
        <w:t>节，电焊坡口</w:t>
      </w:r>
      <w:r>
        <w:rPr>
          <w:rFonts w:ascii="Times New Roman" w:hint="eastAsia"/>
        </w:rPr>
        <w:lastRenderedPageBreak/>
        <w:t>尺寸应逐节进行检查。端板厚度或电焊坡口尺寸不合格的桩严禁使用。对端板质量怀疑时，可在工地上随机抽取</w:t>
      </w:r>
      <w:r>
        <w:rPr>
          <w:rFonts w:ascii="Times New Roman" w:hint="eastAsia"/>
        </w:rPr>
        <w:t>2~3</w:t>
      </w:r>
      <w:r>
        <w:rPr>
          <w:rFonts w:ascii="Times New Roman" w:hint="eastAsia"/>
        </w:rPr>
        <w:t>个端板，送到相关单位进行检验。</w:t>
      </w:r>
    </w:p>
    <w:p w14:paraId="530AECC1" w14:textId="77777777" w:rsidR="007D4E06" w:rsidRDefault="00AB3CDB">
      <w:pPr>
        <w:pStyle w:val="affffffffd"/>
      </w:pPr>
      <w:r>
        <w:rPr>
          <w:rFonts w:ascii="Times New Roman" w:hint="eastAsia"/>
        </w:rPr>
        <w:t>当预应力实心方</w:t>
      </w:r>
      <w:proofErr w:type="gramStart"/>
      <w:r>
        <w:rPr>
          <w:rFonts w:ascii="Times New Roman" w:hint="eastAsia"/>
        </w:rPr>
        <w:t>桩采用</w:t>
      </w:r>
      <w:proofErr w:type="gramEnd"/>
      <w:r>
        <w:rPr>
          <w:rFonts w:ascii="Times New Roman" w:hint="eastAsia"/>
        </w:rPr>
        <w:t>机械方式接头时，应对不同机械连接形式进行验收。随机抽查数量不得小于桩节总数的</w:t>
      </w:r>
      <w:r>
        <w:rPr>
          <w:rFonts w:ascii="Times New Roman" w:hint="eastAsia"/>
        </w:rPr>
        <w:t>2%</w:t>
      </w:r>
      <w:r>
        <w:rPr>
          <w:rFonts w:ascii="Times New Roman" w:hint="eastAsia"/>
        </w:rPr>
        <w:t>，且不得少于</w:t>
      </w:r>
      <w:r>
        <w:rPr>
          <w:rFonts w:ascii="Times New Roman" w:hint="eastAsia"/>
        </w:rPr>
        <w:t>3</w:t>
      </w:r>
      <w:r>
        <w:rPr>
          <w:rFonts w:ascii="Times New Roman" w:hint="eastAsia"/>
        </w:rPr>
        <w:t>节。若发现连接部件的材质、部件数量及尺寸有不符合要求者，该批</w:t>
      </w:r>
      <w:proofErr w:type="gramStart"/>
      <w:r>
        <w:rPr>
          <w:rFonts w:ascii="Times New Roman" w:hint="eastAsia"/>
        </w:rPr>
        <w:t>桩不得</w:t>
      </w:r>
      <w:proofErr w:type="gramEnd"/>
      <w:r>
        <w:rPr>
          <w:rFonts w:ascii="Times New Roman" w:hint="eastAsia"/>
        </w:rPr>
        <w:t>使用。</w:t>
      </w:r>
    </w:p>
    <w:p w14:paraId="652977C0" w14:textId="77777777" w:rsidR="007D4E06" w:rsidRDefault="00AB3CDB">
      <w:pPr>
        <w:pStyle w:val="affffffffd"/>
      </w:pPr>
      <w:r>
        <w:rPr>
          <w:rFonts w:hint="eastAsia"/>
        </w:rPr>
        <w:t>预应力实心方桩的起吊应进行旁站监理，在方桩起吊就位前，应目测检查</w:t>
      </w:r>
      <w:proofErr w:type="gramStart"/>
      <w:r>
        <w:rPr>
          <w:rFonts w:hint="eastAsia"/>
        </w:rPr>
        <w:t>方桩在运输</w:t>
      </w:r>
      <w:proofErr w:type="gramEnd"/>
      <w:r>
        <w:rPr>
          <w:rFonts w:hint="eastAsia"/>
        </w:rPr>
        <w:t>、装卸、</w:t>
      </w:r>
      <w:proofErr w:type="gramStart"/>
      <w:r>
        <w:rPr>
          <w:rFonts w:hint="eastAsia"/>
        </w:rPr>
        <w:t>拖中有否</w:t>
      </w:r>
      <w:proofErr w:type="gramEnd"/>
      <w:r>
        <w:rPr>
          <w:rFonts w:hint="eastAsia"/>
        </w:rPr>
        <w:t>产生裂缝，严禁使用有裂缝的方桩，每根桩施工前应检查裂缝。</w:t>
      </w:r>
    </w:p>
    <w:p w14:paraId="02E3F4E5" w14:textId="77777777" w:rsidR="007D4E06" w:rsidRDefault="00AB3CDB">
      <w:pPr>
        <w:pStyle w:val="aff3"/>
        <w:spacing w:before="156" w:after="156"/>
        <w:ind w:left="0"/>
      </w:pPr>
      <w:bookmarkStart w:id="84" w:name="_Toc73973717"/>
      <w:r>
        <w:rPr>
          <w:rFonts w:hint="eastAsia"/>
        </w:rPr>
        <w:t>施工过程检验</w:t>
      </w:r>
      <w:bookmarkEnd w:id="84"/>
    </w:p>
    <w:p w14:paraId="7E369721" w14:textId="77777777" w:rsidR="007D4E06" w:rsidRDefault="00AB3CDB">
      <w:pPr>
        <w:pStyle w:val="affffffffd"/>
      </w:pPr>
      <w:r>
        <w:rPr>
          <w:rFonts w:ascii="Times New Roman" w:hint="eastAsia"/>
        </w:rPr>
        <w:t>沉桩施工过程中应进行下列检测：</w:t>
      </w:r>
    </w:p>
    <w:p w14:paraId="0F50D810" w14:textId="77777777" w:rsidR="007D4E06" w:rsidRDefault="00AB3CDB">
      <w:pPr>
        <w:pStyle w:val="a"/>
        <w:numPr>
          <w:ilvl w:val="0"/>
          <w:numId w:val="90"/>
        </w:numPr>
      </w:pPr>
      <w:r>
        <w:rPr>
          <w:rFonts w:ascii="Times New Roman" w:hint="eastAsia"/>
        </w:rPr>
        <w:t>桩的定位及压桩就位前的复测；</w:t>
      </w:r>
    </w:p>
    <w:p w14:paraId="2B7D86CD" w14:textId="77777777" w:rsidR="007D4E06" w:rsidRDefault="00AB3CDB">
      <w:pPr>
        <w:pStyle w:val="a"/>
        <w:numPr>
          <w:ilvl w:val="0"/>
          <w:numId w:val="90"/>
        </w:numPr>
      </w:pPr>
      <w:r>
        <w:rPr>
          <w:rFonts w:hint="eastAsia"/>
        </w:rPr>
        <w:t>打（压）桩机具的检查；</w:t>
      </w:r>
    </w:p>
    <w:p w14:paraId="09A927AA" w14:textId="77777777" w:rsidR="007D4E06" w:rsidRDefault="00AB3CDB">
      <w:pPr>
        <w:pStyle w:val="a"/>
        <w:numPr>
          <w:ilvl w:val="0"/>
          <w:numId w:val="90"/>
        </w:numPr>
      </w:pPr>
      <w:r>
        <w:rPr>
          <w:rFonts w:hint="eastAsia"/>
        </w:rPr>
        <w:t>桩身垂直度检测；</w:t>
      </w:r>
    </w:p>
    <w:p w14:paraId="39635949" w14:textId="77777777" w:rsidR="007D4E06" w:rsidRDefault="00AB3CDB">
      <w:pPr>
        <w:pStyle w:val="a"/>
        <w:numPr>
          <w:ilvl w:val="0"/>
          <w:numId w:val="90"/>
        </w:numPr>
      </w:pPr>
      <w:r>
        <w:rPr>
          <w:rFonts w:hint="eastAsia"/>
        </w:rPr>
        <w:t>桩接头的质量检测；</w:t>
      </w:r>
    </w:p>
    <w:p w14:paraId="336505A9" w14:textId="77777777" w:rsidR="007D4E06" w:rsidRDefault="00AB3CDB">
      <w:pPr>
        <w:pStyle w:val="a"/>
        <w:numPr>
          <w:ilvl w:val="0"/>
          <w:numId w:val="90"/>
        </w:numPr>
      </w:pPr>
      <w:r>
        <w:rPr>
          <w:rFonts w:hint="eastAsia"/>
        </w:rPr>
        <w:t>收锤（终压）监控；</w:t>
      </w:r>
    </w:p>
    <w:p w14:paraId="4596EA74" w14:textId="77777777" w:rsidR="007D4E06" w:rsidRDefault="00AB3CDB">
      <w:pPr>
        <w:pStyle w:val="a"/>
        <w:numPr>
          <w:ilvl w:val="0"/>
          <w:numId w:val="90"/>
        </w:numPr>
      </w:pPr>
      <w:r>
        <w:rPr>
          <w:rFonts w:hint="eastAsia"/>
        </w:rPr>
        <w:t>沉</w:t>
      </w:r>
      <w:proofErr w:type="gramStart"/>
      <w:r>
        <w:rPr>
          <w:rFonts w:hint="eastAsia"/>
        </w:rPr>
        <w:t>桩记录</w:t>
      </w:r>
      <w:proofErr w:type="gramEnd"/>
      <w:r>
        <w:rPr>
          <w:rFonts w:hint="eastAsia"/>
        </w:rPr>
        <w:t>的审核；</w:t>
      </w:r>
    </w:p>
    <w:p w14:paraId="49AD379C" w14:textId="77777777" w:rsidR="007D4E06" w:rsidRDefault="00AB3CDB">
      <w:pPr>
        <w:pStyle w:val="a"/>
        <w:numPr>
          <w:ilvl w:val="0"/>
          <w:numId w:val="90"/>
        </w:numPr>
      </w:pPr>
      <w:proofErr w:type="gramStart"/>
      <w:r>
        <w:rPr>
          <w:rFonts w:hint="eastAsia"/>
        </w:rPr>
        <w:t>桩挤土</w:t>
      </w:r>
      <w:proofErr w:type="gramEnd"/>
      <w:r>
        <w:rPr>
          <w:rFonts w:hint="eastAsia"/>
        </w:rPr>
        <w:t>效应监测；</w:t>
      </w:r>
    </w:p>
    <w:p w14:paraId="153B42DA" w14:textId="77777777" w:rsidR="007D4E06" w:rsidRDefault="00AB3CDB">
      <w:pPr>
        <w:pStyle w:val="a"/>
        <w:numPr>
          <w:ilvl w:val="0"/>
          <w:numId w:val="90"/>
        </w:numPr>
      </w:pPr>
      <w:r>
        <w:rPr>
          <w:rFonts w:hint="eastAsia"/>
        </w:rPr>
        <w:t>沉桩对周围环境影响的监测；</w:t>
      </w:r>
    </w:p>
    <w:p w14:paraId="1D805D3E" w14:textId="77777777" w:rsidR="007D4E06" w:rsidRDefault="00AB3CDB">
      <w:pPr>
        <w:pStyle w:val="a"/>
        <w:numPr>
          <w:ilvl w:val="0"/>
          <w:numId w:val="90"/>
        </w:numPr>
      </w:pPr>
      <w:r>
        <w:rPr>
          <w:rFonts w:hint="eastAsia"/>
        </w:rPr>
        <w:t>基坑开挖和截桩头的监督等。</w:t>
      </w:r>
    </w:p>
    <w:p w14:paraId="6085E844" w14:textId="77777777" w:rsidR="007D4E06" w:rsidRDefault="00AB3CDB">
      <w:pPr>
        <w:pStyle w:val="affffffffd"/>
      </w:pPr>
      <w:r>
        <w:rPr>
          <w:rFonts w:ascii="Times New Roman" w:hint="eastAsia"/>
        </w:rPr>
        <w:t>焊接</w:t>
      </w:r>
      <w:proofErr w:type="gramStart"/>
      <w:r>
        <w:rPr>
          <w:rFonts w:ascii="Times New Roman" w:hint="eastAsia"/>
        </w:rPr>
        <w:t>接桩应</w:t>
      </w:r>
      <w:proofErr w:type="gramEnd"/>
      <w:r>
        <w:rPr>
          <w:rFonts w:ascii="Times New Roman" w:hint="eastAsia"/>
        </w:rPr>
        <w:t>检查电焊条产品质量和直径、电焊坡口的尺寸、焊缝质量，记录并监控焊接所用的时间及焊完后的停歇时间。焊条型号、性能应符合设计文件要求和有关标准的规定。桩的机械连接应对其接头零部件的规格、数量、质量、连接后的牢固性进行检查，并做好记录。</w:t>
      </w:r>
    </w:p>
    <w:p w14:paraId="0C2C6341" w14:textId="77777777" w:rsidR="007D4E06" w:rsidRDefault="00AB3CDB">
      <w:pPr>
        <w:pStyle w:val="affffffffd"/>
      </w:pPr>
      <w:r>
        <w:rPr>
          <w:rFonts w:ascii="Times New Roman" w:hint="eastAsia"/>
        </w:rPr>
        <w:t>桩位放样允许偏差详见表</w:t>
      </w:r>
      <w:r>
        <w:rPr>
          <w:rFonts w:ascii="Times New Roman" w:hint="eastAsia"/>
        </w:rPr>
        <w:t>7. 1. 4-2</w:t>
      </w:r>
      <w:r>
        <w:rPr>
          <w:rFonts w:ascii="Times New Roman" w:hint="eastAsia"/>
        </w:rPr>
        <w:t>，</w:t>
      </w:r>
      <w:proofErr w:type="gramStart"/>
      <w:r>
        <w:rPr>
          <w:rFonts w:ascii="Times New Roman" w:hint="eastAsia"/>
        </w:rPr>
        <w:t>桩位经施工</w:t>
      </w:r>
      <w:proofErr w:type="gramEnd"/>
      <w:r>
        <w:rPr>
          <w:rFonts w:ascii="Times New Roman" w:hint="eastAsia"/>
        </w:rPr>
        <w:t>单位放线定位后，监理人员应对桩位进行复核。在压桩过程中，应随时注意桩位标记的保护，防止桩位标记发生错乱和移位。对于大承台群桩基础四周边缘的基桩，宜待承台内其他</w:t>
      </w:r>
      <w:proofErr w:type="gramStart"/>
      <w:r>
        <w:rPr>
          <w:rFonts w:ascii="Times New Roman" w:hint="eastAsia"/>
        </w:rPr>
        <w:t>桩全部</w:t>
      </w:r>
      <w:proofErr w:type="gramEnd"/>
      <w:r>
        <w:rPr>
          <w:rFonts w:ascii="Times New Roman" w:hint="eastAsia"/>
        </w:rPr>
        <w:t>打完后重新定位，再沉桩。</w:t>
      </w:r>
    </w:p>
    <w:p w14:paraId="1DE87355" w14:textId="77777777" w:rsidR="007D4E06" w:rsidRDefault="00AB3CDB">
      <w:pPr>
        <w:pStyle w:val="affffffffd"/>
      </w:pPr>
      <w:r>
        <w:rPr>
          <w:rFonts w:ascii="Times New Roman" w:hint="eastAsia"/>
        </w:rPr>
        <w:t>施工过程中应检查桩的贯入情况、</w:t>
      </w:r>
      <w:proofErr w:type="gramStart"/>
      <w:r>
        <w:rPr>
          <w:rFonts w:ascii="Times New Roman" w:hint="eastAsia"/>
        </w:rPr>
        <w:t>桩顶完整</w:t>
      </w:r>
      <w:proofErr w:type="gramEnd"/>
      <w:r>
        <w:rPr>
          <w:rFonts w:ascii="Times New Roman" w:hint="eastAsia"/>
        </w:rPr>
        <w:t>状况，并应在送桩前逐根检查桩身垂直度。测量桩身垂直度可用吊线锤法，需送桩的方桩桩身垂直度可采用送桩前桩头露出自然地面</w:t>
      </w:r>
      <w:r>
        <w:rPr>
          <w:rFonts w:ascii="Times New Roman" w:hint="eastAsia"/>
        </w:rPr>
        <w:t>1.0m~1.5m</w:t>
      </w:r>
      <w:r>
        <w:rPr>
          <w:rFonts w:ascii="Times New Roman" w:hint="eastAsia"/>
        </w:rPr>
        <w:t>时测得的桩身垂直度；但深基坑内的基桩，桩身垂直度</w:t>
      </w:r>
      <w:proofErr w:type="gramStart"/>
      <w:r>
        <w:rPr>
          <w:rFonts w:ascii="Times New Roman" w:hint="eastAsia"/>
        </w:rPr>
        <w:t>应待深基坑</w:t>
      </w:r>
      <w:proofErr w:type="gramEnd"/>
      <w:r>
        <w:rPr>
          <w:rFonts w:ascii="Times New Roman" w:hint="eastAsia"/>
        </w:rPr>
        <w:t>土方开挖后再次量测。</w:t>
      </w:r>
    </w:p>
    <w:p w14:paraId="799D38A0" w14:textId="77777777" w:rsidR="007D4E06" w:rsidRDefault="00AB3CDB">
      <w:pPr>
        <w:pStyle w:val="affffffffd"/>
      </w:pPr>
      <w:r>
        <w:rPr>
          <w:rFonts w:ascii="Times New Roman" w:hint="eastAsia"/>
        </w:rPr>
        <w:t>多节桩施工过程中，当采用焊接</w:t>
      </w:r>
      <w:proofErr w:type="gramStart"/>
      <w:r>
        <w:rPr>
          <w:rFonts w:ascii="Times New Roman" w:hint="eastAsia"/>
        </w:rPr>
        <w:t>接</w:t>
      </w:r>
      <w:proofErr w:type="gramEnd"/>
      <w:r>
        <w:rPr>
          <w:rFonts w:ascii="Times New Roman" w:hint="eastAsia"/>
        </w:rPr>
        <w:t>桩时，宜对电焊接头做焊缝探伤检查；当采用机械连接</w:t>
      </w:r>
      <w:proofErr w:type="gramStart"/>
      <w:r>
        <w:rPr>
          <w:rFonts w:ascii="Times New Roman" w:hint="eastAsia"/>
        </w:rPr>
        <w:t>接</w:t>
      </w:r>
      <w:proofErr w:type="gramEnd"/>
      <w:r>
        <w:rPr>
          <w:rFonts w:ascii="Times New Roman" w:hint="eastAsia"/>
        </w:rPr>
        <w:t>桩时，应按不同机械连接形式的相关要求进行接头检验。同一工程抽样检验不得少于</w:t>
      </w:r>
      <w:r>
        <w:rPr>
          <w:rFonts w:ascii="Times New Roman" w:hint="eastAsia"/>
        </w:rPr>
        <w:t>3</w:t>
      </w:r>
      <w:r>
        <w:rPr>
          <w:rFonts w:ascii="Times New Roman" w:hint="eastAsia"/>
        </w:rPr>
        <w:t>个接头。</w:t>
      </w:r>
    </w:p>
    <w:p w14:paraId="1F924D89" w14:textId="77777777" w:rsidR="007D4E06" w:rsidRDefault="00AB3CDB">
      <w:pPr>
        <w:pStyle w:val="affffffffd"/>
      </w:pPr>
      <w:r>
        <w:rPr>
          <w:rFonts w:hint="eastAsia"/>
        </w:rPr>
        <w:t>沉</w:t>
      </w:r>
      <w:proofErr w:type="gramStart"/>
      <w:r>
        <w:rPr>
          <w:rFonts w:hint="eastAsia"/>
        </w:rPr>
        <w:t>桩记录</w:t>
      </w:r>
      <w:proofErr w:type="gramEnd"/>
      <w:r>
        <w:rPr>
          <w:rFonts w:hint="eastAsia"/>
        </w:rPr>
        <w:t>应齐全、真实、清晰，经相关人员签字确认后，方可作为有效的施工记录。</w:t>
      </w:r>
    </w:p>
    <w:p w14:paraId="4AB53A8A" w14:textId="77777777" w:rsidR="007D4E06" w:rsidRDefault="00AB3CDB">
      <w:pPr>
        <w:pStyle w:val="affffffffd"/>
      </w:pPr>
      <w:r>
        <w:rPr>
          <w:rFonts w:hint="eastAsia"/>
        </w:rPr>
        <w:t>桩穿越或进入密实的砂土、密实的粉土或超固结黏性土可能</w:t>
      </w:r>
      <w:proofErr w:type="gramStart"/>
      <w:r>
        <w:rPr>
          <w:rFonts w:hint="eastAsia"/>
        </w:rPr>
        <w:t>产生挤土效应</w:t>
      </w:r>
      <w:proofErr w:type="gramEnd"/>
      <w:r>
        <w:rPr>
          <w:rFonts w:hint="eastAsia"/>
        </w:rPr>
        <w:t>造成桩身上浮时，应监测全部工程</w:t>
      </w:r>
      <w:proofErr w:type="gramStart"/>
      <w:r>
        <w:rPr>
          <w:rFonts w:hint="eastAsia"/>
        </w:rPr>
        <w:t>桩沉桩完成</w:t>
      </w:r>
      <w:proofErr w:type="gramEnd"/>
      <w:r>
        <w:rPr>
          <w:rFonts w:hint="eastAsia"/>
        </w:rPr>
        <w:t>后的桩顶标高。</w:t>
      </w:r>
    </w:p>
    <w:p w14:paraId="25939BB2" w14:textId="77777777" w:rsidR="007D4E06" w:rsidRDefault="00AB3CDB">
      <w:pPr>
        <w:pStyle w:val="aff3"/>
        <w:spacing w:before="156" w:after="156"/>
        <w:ind w:left="0"/>
      </w:pPr>
      <w:bookmarkStart w:id="85" w:name="_Toc73973718"/>
      <w:r>
        <w:rPr>
          <w:rFonts w:hint="eastAsia"/>
        </w:rPr>
        <w:t>施工后检验</w:t>
      </w:r>
      <w:bookmarkEnd w:id="85"/>
    </w:p>
    <w:p w14:paraId="2AC8D428" w14:textId="77777777" w:rsidR="007D4E06" w:rsidRDefault="00AB3CDB">
      <w:pPr>
        <w:pStyle w:val="affffffffd"/>
      </w:pPr>
      <w:r>
        <w:rPr>
          <w:rFonts w:ascii="Times New Roman" w:hint="eastAsia"/>
        </w:rPr>
        <w:t>桩基验收应按下列要求进行</w:t>
      </w:r>
      <w:r>
        <w:rPr>
          <w:rFonts w:ascii="Times New Roman" w:hint="eastAsia"/>
        </w:rPr>
        <w:t>:</w:t>
      </w:r>
    </w:p>
    <w:p w14:paraId="757FC9DC" w14:textId="77777777" w:rsidR="007D4E06" w:rsidRDefault="00AB3CDB">
      <w:pPr>
        <w:pStyle w:val="affff1"/>
        <w:widowControl/>
        <w:numPr>
          <w:ilvl w:val="0"/>
          <w:numId w:val="91"/>
        </w:numPr>
        <w:adjustRightInd/>
        <w:spacing w:line="240" w:lineRule="auto"/>
        <w:rPr>
          <w:rFonts w:ascii="Times New Roman" w:hAnsi="Times New Roman"/>
          <w:sz w:val="21"/>
        </w:rPr>
      </w:pPr>
      <w:proofErr w:type="gramStart"/>
      <w:r>
        <w:rPr>
          <w:rFonts w:ascii="Times New Roman" w:hAnsi="Times New Roman" w:hint="eastAsia"/>
          <w:sz w:val="21"/>
        </w:rPr>
        <w:t>当桩顶设计标高</w:t>
      </w:r>
      <w:proofErr w:type="gramEnd"/>
      <w:r>
        <w:rPr>
          <w:rFonts w:ascii="Times New Roman" w:hAnsi="Times New Roman" w:hint="eastAsia"/>
          <w:sz w:val="21"/>
        </w:rPr>
        <w:t>与施工现场标高相同时，桩基工程的验收应在施工结束后进行。</w:t>
      </w:r>
    </w:p>
    <w:p w14:paraId="426FFA21" w14:textId="77777777" w:rsidR="007D4E06" w:rsidRDefault="00AB3CDB">
      <w:pPr>
        <w:pStyle w:val="affff1"/>
        <w:widowControl/>
        <w:numPr>
          <w:ilvl w:val="0"/>
          <w:numId w:val="91"/>
        </w:numPr>
        <w:adjustRightInd/>
        <w:spacing w:line="240" w:lineRule="auto"/>
        <w:rPr>
          <w:rFonts w:ascii="Times New Roman" w:hAnsi="Times New Roman"/>
          <w:sz w:val="21"/>
        </w:rPr>
      </w:pPr>
      <w:proofErr w:type="gramStart"/>
      <w:r>
        <w:rPr>
          <w:rFonts w:ascii="Times New Roman" w:hAnsi="Times New Roman" w:hint="eastAsia"/>
          <w:sz w:val="21"/>
        </w:rPr>
        <w:t>当桩顶设计标高</w:t>
      </w:r>
      <w:proofErr w:type="gramEnd"/>
      <w:r>
        <w:rPr>
          <w:rFonts w:ascii="Times New Roman" w:hAnsi="Times New Roman" w:hint="eastAsia"/>
          <w:sz w:val="21"/>
        </w:rPr>
        <w:t>低于施工现场标高需送桩时，在每一根</w:t>
      </w:r>
      <w:proofErr w:type="gramStart"/>
      <w:r>
        <w:rPr>
          <w:rFonts w:ascii="Times New Roman" w:hAnsi="Times New Roman" w:hint="eastAsia"/>
          <w:sz w:val="21"/>
        </w:rPr>
        <w:t>桩顶沉</w:t>
      </w:r>
      <w:proofErr w:type="gramEnd"/>
      <w:r>
        <w:rPr>
          <w:rFonts w:ascii="Times New Roman" w:hAnsi="Times New Roman" w:hint="eastAsia"/>
          <w:sz w:val="21"/>
        </w:rPr>
        <w:t>至场地标高时，应进行中间验收后再送桩，待全部桩施工结束，开挖到设计标高后，再做最终验收。</w:t>
      </w:r>
    </w:p>
    <w:p w14:paraId="5CDB8B8B" w14:textId="77777777" w:rsidR="007D4E06" w:rsidRDefault="00AB3CDB">
      <w:pPr>
        <w:pStyle w:val="affff1"/>
        <w:widowControl/>
        <w:numPr>
          <w:ilvl w:val="0"/>
          <w:numId w:val="91"/>
        </w:numPr>
        <w:adjustRightInd/>
        <w:spacing w:line="240" w:lineRule="auto"/>
        <w:rPr>
          <w:rFonts w:ascii="Times New Roman" w:hAnsi="Times New Roman"/>
          <w:sz w:val="21"/>
        </w:rPr>
      </w:pPr>
      <w:r>
        <w:rPr>
          <w:rFonts w:ascii="Times New Roman" w:hAnsi="Times New Roman" w:hint="eastAsia"/>
          <w:sz w:val="21"/>
        </w:rPr>
        <w:t xml:space="preserve"> </w:t>
      </w:r>
      <w:r>
        <w:rPr>
          <w:rFonts w:ascii="Times New Roman" w:hAnsi="Times New Roman" w:hint="eastAsia"/>
          <w:sz w:val="21"/>
        </w:rPr>
        <w:t>桩</w:t>
      </w:r>
      <w:proofErr w:type="gramStart"/>
      <w:r>
        <w:rPr>
          <w:rFonts w:ascii="Times New Roman" w:hAnsi="Times New Roman" w:hint="eastAsia"/>
          <w:sz w:val="21"/>
        </w:rPr>
        <w:t>位允许</w:t>
      </w:r>
      <w:proofErr w:type="gramEnd"/>
      <w:r>
        <w:rPr>
          <w:rFonts w:ascii="Times New Roman" w:hAnsi="Times New Roman" w:hint="eastAsia"/>
          <w:sz w:val="21"/>
        </w:rPr>
        <w:t>偏差应符合表</w:t>
      </w:r>
      <w:r>
        <w:rPr>
          <w:rFonts w:ascii="Times New Roman" w:hAnsi="Times New Roman" w:hint="eastAsia"/>
          <w:sz w:val="21"/>
        </w:rPr>
        <w:t>7.1. 4-2</w:t>
      </w:r>
      <w:r>
        <w:rPr>
          <w:rFonts w:ascii="Times New Roman" w:hAnsi="Times New Roman" w:hint="eastAsia"/>
          <w:sz w:val="21"/>
        </w:rPr>
        <w:t>的规定。</w:t>
      </w:r>
    </w:p>
    <w:p w14:paraId="6D853F3E" w14:textId="77777777" w:rsidR="007D4E06" w:rsidRDefault="00AB3CDB">
      <w:pPr>
        <w:pStyle w:val="affffffffd"/>
      </w:pPr>
      <w:r>
        <w:rPr>
          <w:rFonts w:hint="eastAsia"/>
        </w:rPr>
        <w:t>桩基验收条件应符合下列要求:</w:t>
      </w:r>
    </w:p>
    <w:p w14:paraId="2BD80F02" w14:textId="77777777" w:rsidR="007D4E06" w:rsidRDefault="00AB3CDB">
      <w:pPr>
        <w:pStyle w:val="affff1"/>
        <w:widowControl/>
        <w:numPr>
          <w:ilvl w:val="0"/>
          <w:numId w:val="92"/>
        </w:numPr>
        <w:adjustRightInd/>
        <w:spacing w:line="240" w:lineRule="auto"/>
        <w:rPr>
          <w:rFonts w:ascii="宋体" w:hAnsi="Times New Roman"/>
          <w:sz w:val="21"/>
        </w:rPr>
      </w:pPr>
      <w:r>
        <w:rPr>
          <w:rFonts w:ascii="宋体" w:hAnsi="Times New Roman" w:hint="eastAsia"/>
          <w:sz w:val="21"/>
        </w:rPr>
        <w:t>现场桩头清理到位。</w:t>
      </w:r>
    </w:p>
    <w:p w14:paraId="1AC47F58" w14:textId="77777777" w:rsidR="007D4E06" w:rsidRDefault="00AB3CDB">
      <w:pPr>
        <w:pStyle w:val="affff1"/>
        <w:widowControl/>
        <w:numPr>
          <w:ilvl w:val="0"/>
          <w:numId w:val="92"/>
        </w:numPr>
        <w:adjustRightInd/>
        <w:spacing w:line="240" w:lineRule="auto"/>
        <w:rPr>
          <w:rFonts w:ascii="宋体" w:hAnsi="Times New Roman"/>
          <w:sz w:val="21"/>
        </w:rPr>
      </w:pPr>
      <w:r>
        <w:rPr>
          <w:rFonts w:ascii="宋体" w:hAnsi="Times New Roman" w:hint="eastAsia"/>
          <w:sz w:val="21"/>
        </w:rPr>
        <w:t>竣工图等质量控制资料已经监理审查并签署意见。</w:t>
      </w:r>
    </w:p>
    <w:p w14:paraId="7F560E9C" w14:textId="77777777" w:rsidR="007D4E06" w:rsidRDefault="00AB3CDB">
      <w:pPr>
        <w:pStyle w:val="affff1"/>
        <w:widowControl/>
        <w:numPr>
          <w:ilvl w:val="0"/>
          <w:numId w:val="92"/>
        </w:numPr>
        <w:adjustRightInd/>
        <w:spacing w:line="240" w:lineRule="auto"/>
        <w:rPr>
          <w:rFonts w:ascii="宋体" w:hAnsi="Times New Roman"/>
          <w:sz w:val="21"/>
        </w:rPr>
      </w:pPr>
      <w:r>
        <w:rPr>
          <w:rFonts w:ascii="宋体" w:hAnsi="Times New Roman" w:hint="eastAsia"/>
          <w:sz w:val="21"/>
        </w:rPr>
        <w:lastRenderedPageBreak/>
        <w:t>桩位偏差超标等质量问题已有设计书面处理意见。</w:t>
      </w:r>
    </w:p>
    <w:p w14:paraId="237B66FE" w14:textId="77777777" w:rsidR="007D4E06" w:rsidRDefault="00AB3CDB">
      <w:pPr>
        <w:pStyle w:val="affff1"/>
        <w:widowControl/>
        <w:numPr>
          <w:ilvl w:val="0"/>
          <w:numId w:val="92"/>
        </w:numPr>
        <w:adjustRightInd/>
        <w:spacing w:line="240" w:lineRule="auto"/>
        <w:rPr>
          <w:rFonts w:ascii="宋体" w:hAnsi="Times New Roman"/>
          <w:sz w:val="21"/>
        </w:rPr>
      </w:pPr>
      <w:r>
        <w:rPr>
          <w:rFonts w:ascii="宋体" w:hAnsi="Times New Roman" w:hint="eastAsia"/>
          <w:sz w:val="21"/>
        </w:rPr>
        <w:t>检测报告已出具。</w:t>
      </w:r>
    </w:p>
    <w:p w14:paraId="502ADC8A" w14:textId="77777777" w:rsidR="007D4E06" w:rsidRDefault="00AB3CDB">
      <w:pPr>
        <w:pStyle w:val="affff1"/>
        <w:widowControl/>
        <w:numPr>
          <w:ilvl w:val="0"/>
          <w:numId w:val="92"/>
        </w:numPr>
        <w:adjustRightInd/>
        <w:spacing w:line="240" w:lineRule="auto"/>
        <w:rPr>
          <w:rFonts w:ascii="宋体" w:hAnsi="Times New Roman"/>
          <w:sz w:val="21"/>
        </w:rPr>
      </w:pPr>
      <w:r>
        <w:rPr>
          <w:rFonts w:ascii="Times New Roman" w:hAnsi="Times New Roman" w:hint="eastAsia"/>
          <w:sz w:val="21"/>
          <w:szCs w:val="20"/>
          <w:lang w:bidi="ar"/>
        </w:rPr>
        <w:t>桩基子分部已经施工自检合格。</w:t>
      </w:r>
    </w:p>
    <w:p w14:paraId="175B71CD" w14:textId="77777777" w:rsidR="007D4E06" w:rsidRDefault="00AB3CDB">
      <w:pPr>
        <w:pStyle w:val="affffffffd"/>
      </w:pPr>
      <w:r>
        <w:rPr>
          <w:rFonts w:hint="eastAsia"/>
        </w:rPr>
        <w:t>验收时，应对预应力实心方桩成桩的平面位置、桩顶标高、及桩身垂直度等内容逐根进行验收。</w:t>
      </w:r>
    </w:p>
    <w:p w14:paraId="2A298CE2" w14:textId="77777777" w:rsidR="007D4E06" w:rsidRDefault="00AB3CDB">
      <w:pPr>
        <w:pStyle w:val="affffffffd"/>
      </w:pPr>
      <w:r>
        <w:rPr>
          <w:rFonts w:hint="eastAsia"/>
        </w:rPr>
        <w:t>工程桩施工完毕，应按下列要求进行单桩竖向承载力检验：</w:t>
      </w:r>
    </w:p>
    <w:p w14:paraId="170E718D" w14:textId="77777777" w:rsidR="007D4E06" w:rsidRDefault="00AB3CDB">
      <w:pPr>
        <w:pStyle w:val="affff1"/>
        <w:widowControl/>
        <w:numPr>
          <w:ilvl w:val="0"/>
          <w:numId w:val="93"/>
        </w:numPr>
        <w:adjustRightInd/>
        <w:spacing w:line="240" w:lineRule="auto"/>
        <w:rPr>
          <w:rFonts w:ascii="宋体" w:hAnsi="Times New Roman"/>
          <w:sz w:val="21"/>
        </w:rPr>
      </w:pPr>
      <w:r>
        <w:rPr>
          <w:rFonts w:ascii="宋体" w:hAnsi="Times New Roman" w:hint="eastAsia"/>
          <w:sz w:val="21"/>
        </w:rPr>
        <w:t>桩基设计等级为甲级、乙级的方桩基础，单桩承载力应采用静载荷试验法检测，同一条件下的工程桩抽检数量不应少于总桩数的1%，且不少于3根；当总桩数在50根以内时不应少于2根；桩基设计等级为丙级的方桩基础，单桩承载力检测方法和数量可参考本条执行。</w:t>
      </w:r>
    </w:p>
    <w:p w14:paraId="2026F196" w14:textId="77777777" w:rsidR="007D4E06" w:rsidRDefault="00AB3CDB">
      <w:pPr>
        <w:pStyle w:val="affff1"/>
        <w:widowControl/>
        <w:numPr>
          <w:ilvl w:val="0"/>
          <w:numId w:val="93"/>
        </w:numPr>
        <w:adjustRightInd/>
        <w:spacing w:line="240" w:lineRule="auto"/>
        <w:rPr>
          <w:rFonts w:ascii="宋体" w:hAnsi="Times New Roman"/>
          <w:sz w:val="21"/>
        </w:rPr>
      </w:pPr>
      <w:r>
        <w:rPr>
          <w:rFonts w:ascii="宋体" w:hAnsi="Times New Roman" w:hint="eastAsia"/>
          <w:sz w:val="21"/>
        </w:rPr>
        <w:t>当静载荷试验法检测受到场地条件限制时，可采用高应变动测法对单桩竖向承载力进行检测，并应有邻近相同条件且可靠的动静载试验的对比资料。高应变检测检测数量不应少于总桩数的5%，且不应少于5根，总桩数少于50根时，不应少于3根。</w:t>
      </w:r>
      <w:proofErr w:type="gramStart"/>
      <w:r>
        <w:rPr>
          <w:rFonts w:ascii="宋体" w:hAnsi="Times New Roman" w:hint="eastAsia"/>
          <w:sz w:val="21"/>
        </w:rPr>
        <w:t>因挤土效应</w:t>
      </w:r>
      <w:proofErr w:type="gramEnd"/>
      <w:r>
        <w:rPr>
          <w:rFonts w:ascii="宋体" w:hAnsi="Times New Roman" w:hint="eastAsia"/>
          <w:sz w:val="21"/>
        </w:rPr>
        <w:t>产生的上浮桩、已认定的III类桩、倾斜超过0.5%的承压桩，不应采用高应变动测法检测其竖向承载力。</w:t>
      </w:r>
    </w:p>
    <w:p w14:paraId="110EC649" w14:textId="77777777" w:rsidR="007D4E06" w:rsidRDefault="00AB3CDB">
      <w:pPr>
        <w:pStyle w:val="affffffffd"/>
      </w:pPr>
      <w:proofErr w:type="gramStart"/>
      <w:r>
        <w:rPr>
          <w:rFonts w:hint="eastAsia"/>
        </w:rPr>
        <w:t>工程桩应按</w:t>
      </w:r>
      <w:proofErr w:type="gramEnd"/>
      <w:r>
        <w:rPr>
          <w:rFonts w:hint="eastAsia"/>
        </w:rPr>
        <w:t>下列要求进行桩身完整性的检测：</w:t>
      </w:r>
    </w:p>
    <w:p w14:paraId="7ED99A3C" w14:textId="77777777" w:rsidR="007D4E06" w:rsidRDefault="00AB3CDB">
      <w:pPr>
        <w:pStyle w:val="affff1"/>
        <w:widowControl/>
        <w:numPr>
          <w:ilvl w:val="0"/>
          <w:numId w:val="94"/>
        </w:numPr>
        <w:adjustRightInd/>
        <w:spacing w:line="240" w:lineRule="auto"/>
        <w:rPr>
          <w:rFonts w:ascii="宋体" w:hAnsi="Times New Roman"/>
          <w:sz w:val="21"/>
        </w:rPr>
      </w:pPr>
      <w:r>
        <w:rPr>
          <w:rFonts w:ascii="宋体" w:hAnsi="Times New Roman" w:hint="eastAsia"/>
          <w:sz w:val="21"/>
        </w:rPr>
        <w:t>桩身质量检验应采用低应变动测法检测，对于工程桩较长需要接桩时，可</w:t>
      </w:r>
      <w:proofErr w:type="gramStart"/>
      <w:r>
        <w:rPr>
          <w:rFonts w:ascii="宋体" w:hAnsi="Times New Roman" w:hint="eastAsia"/>
          <w:sz w:val="21"/>
        </w:rPr>
        <w:t>结合高</w:t>
      </w:r>
      <w:proofErr w:type="gramEnd"/>
      <w:r>
        <w:rPr>
          <w:rFonts w:ascii="宋体" w:hAnsi="Times New Roman" w:hint="eastAsia"/>
          <w:sz w:val="21"/>
        </w:rPr>
        <w:t>应变动测法检测桩身质量。</w:t>
      </w:r>
    </w:p>
    <w:p w14:paraId="7CFEE714" w14:textId="77777777" w:rsidR="007D4E06" w:rsidRDefault="00AB3CDB">
      <w:pPr>
        <w:pStyle w:val="affff1"/>
        <w:widowControl/>
        <w:numPr>
          <w:ilvl w:val="0"/>
          <w:numId w:val="94"/>
        </w:numPr>
        <w:adjustRightInd/>
        <w:spacing w:line="240" w:lineRule="auto"/>
        <w:rPr>
          <w:rFonts w:ascii="宋体" w:hAnsi="Times New Roman"/>
          <w:sz w:val="21"/>
        </w:rPr>
      </w:pPr>
      <w:r>
        <w:rPr>
          <w:rFonts w:ascii="宋体" w:hAnsi="Times New Roman" w:hint="eastAsia"/>
          <w:sz w:val="21"/>
        </w:rPr>
        <w:t>对地基基础设计等级为甲级的检测数量为总桩数的30%；且不应少于20根；其他桩基工程的检测数量不应少于为总桩数的20%，且不应少于10根。</w:t>
      </w:r>
    </w:p>
    <w:p w14:paraId="59F3F10F" w14:textId="77777777" w:rsidR="007D4E06" w:rsidRDefault="00AB3CDB">
      <w:pPr>
        <w:pStyle w:val="affff1"/>
        <w:widowControl/>
        <w:numPr>
          <w:ilvl w:val="0"/>
          <w:numId w:val="94"/>
        </w:numPr>
        <w:adjustRightInd/>
        <w:spacing w:line="240" w:lineRule="auto"/>
        <w:rPr>
          <w:rFonts w:ascii="宋体" w:hAnsi="Times New Roman"/>
          <w:sz w:val="21"/>
        </w:rPr>
      </w:pPr>
      <w:r>
        <w:rPr>
          <w:rFonts w:ascii="宋体" w:hAnsi="Times New Roman" w:hint="eastAsia"/>
          <w:sz w:val="21"/>
        </w:rPr>
        <w:t>每个独立承台的工程桩的抽检数量不得少于1根。</w:t>
      </w:r>
    </w:p>
    <w:p w14:paraId="7E73C3F5" w14:textId="77777777" w:rsidR="007D4E06" w:rsidRDefault="00AB3CDB">
      <w:pPr>
        <w:pStyle w:val="affff1"/>
        <w:widowControl/>
        <w:numPr>
          <w:ilvl w:val="0"/>
          <w:numId w:val="94"/>
        </w:numPr>
        <w:adjustRightInd/>
        <w:spacing w:line="240" w:lineRule="auto"/>
        <w:rPr>
          <w:rFonts w:ascii="宋体" w:hAnsi="Times New Roman"/>
          <w:sz w:val="21"/>
        </w:rPr>
      </w:pPr>
      <w:r>
        <w:rPr>
          <w:rFonts w:ascii="宋体" w:hAnsi="Times New Roman" w:hint="eastAsia"/>
          <w:sz w:val="21"/>
        </w:rPr>
        <w:t>对于倾斜度大于0.5%的承压桩、III类的桩占检测总数量的30%、锤击法施工的无端板预应力实心方桩，应逐根检测。</w:t>
      </w:r>
    </w:p>
    <w:p w14:paraId="3A318358" w14:textId="77777777" w:rsidR="007D4E06" w:rsidRDefault="00AB3CDB">
      <w:pPr>
        <w:pStyle w:val="affffffffd"/>
      </w:pPr>
      <w:r>
        <w:rPr>
          <w:rFonts w:hint="eastAsia"/>
        </w:rPr>
        <w:t>对于专用抗拔桩和水平承载力有特殊要求的桩基工程，应进行单桩抗拔静载试验和水平静载试验检测，检测数量不应少于总桩数的1%，且不应少于3根。</w:t>
      </w:r>
    </w:p>
    <w:p w14:paraId="18888BD5" w14:textId="77777777" w:rsidR="007D4E06" w:rsidRDefault="00AB3CDB">
      <w:pPr>
        <w:pStyle w:val="affffffffd"/>
      </w:pPr>
      <w:r>
        <w:rPr>
          <w:rFonts w:hint="eastAsia"/>
        </w:rPr>
        <w:t>竣工验收时应提交的资料：</w:t>
      </w:r>
    </w:p>
    <w:p w14:paraId="49691B15"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预应力实心方桩基础设计文件、施工图以及设计变更通知书；</w:t>
      </w:r>
    </w:p>
    <w:p w14:paraId="6040D104"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工程地质和水文地质勘察报告；</w:t>
      </w:r>
    </w:p>
    <w:p w14:paraId="319F5EDF"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工程桩测量、定位放线图，包括工程基线复核签证单；</w:t>
      </w:r>
    </w:p>
    <w:p w14:paraId="4A075160"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开、竣工报告；</w:t>
      </w:r>
    </w:p>
    <w:p w14:paraId="15C9AAD7" w14:textId="77777777" w:rsidR="007D4E06" w:rsidRDefault="00AB3CDB">
      <w:pPr>
        <w:pStyle w:val="affff1"/>
        <w:widowControl/>
        <w:numPr>
          <w:ilvl w:val="0"/>
          <w:numId w:val="95"/>
        </w:numPr>
        <w:adjustRightInd/>
        <w:spacing w:line="240" w:lineRule="auto"/>
        <w:rPr>
          <w:rFonts w:ascii="宋体" w:hAnsi="Times New Roman"/>
          <w:sz w:val="21"/>
        </w:rPr>
      </w:pPr>
      <w:r>
        <w:rPr>
          <w:rFonts w:ascii="Times New Roman" w:hAnsi="Times New Roman" w:hint="eastAsia"/>
          <w:sz w:val="21"/>
          <w:szCs w:val="20"/>
          <w:lang w:bidi="ar"/>
        </w:rPr>
        <w:t>经批准的施工组织设计或施工方案</w:t>
      </w:r>
      <w:r>
        <w:rPr>
          <w:rFonts w:ascii="Times New Roman" w:hAnsi="Times New Roman"/>
          <w:sz w:val="21"/>
          <w:szCs w:val="20"/>
          <w:lang w:bidi="ar"/>
        </w:rPr>
        <w:t>.</w:t>
      </w:r>
      <w:r>
        <w:rPr>
          <w:rFonts w:ascii="Times New Roman" w:hAnsi="Times New Roman" w:hint="eastAsia"/>
          <w:sz w:val="21"/>
          <w:szCs w:val="20"/>
          <w:lang w:bidi="ar"/>
        </w:rPr>
        <w:t>包括实施中的变更资料；</w:t>
      </w:r>
    </w:p>
    <w:p w14:paraId="74ABC136"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图纸会审记录；</w:t>
      </w:r>
    </w:p>
    <w:p w14:paraId="7C201CEA"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技术交底资料；</w:t>
      </w:r>
    </w:p>
    <w:p w14:paraId="77023736"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预应力实心方桩试打记录；</w:t>
      </w:r>
    </w:p>
    <w:p w14:paraId="2B0D1CB6"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预应力实心方桩出厂合格证、产品说明书和抗弯性能检测报告；</w:t>
      </w:r>
    </w:p>
    <w:p w14:paraId="311342F7"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预应力实心方桩进场验收记录，包括桩端板和桩尖的外形尺寸和材质抽检、预应力钢筋、螺纹钢筋和螺旋箍筋抽检、接头焊缝验收记录等汇总资料；</w:t>
      </w:r>
    </w:p>
    <w:p w14:paraId="4AFCD732"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预应力实心方桩焊接材料和机械连接部件合格证和检验报告；</w:t>
      </w:r>
    </w:p>
    <w:p w14:paraId="60D86E5B"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w:t>
      </w:r>
      <w:proofErr w:type="gramStart"/>
      <w:r>
        <w:rPr>
          <w:rFonts w:ascii="宋体" w:hAnsi="Times New Roman" w:hint="eastAsia"/>
          <w:sz w:val="21"/>
        </w:rPr>
        <w:t>桩接桩</w:t>
      </w:r>
      <w:proofErr w:type="gramEnd"/>
      <w:r>
        <w:rPr>
          <w:rFonts w:ascii="宋体" w:hAnsi="Times New Roman" w:hint="eastAsia"/>
          <w:sz w:val="21"/>
        </w:rPr>
        <w:t>隐蔽验收记录，包括桩位编号；</w:t>
      </w:r>
    </w:p>
    <w:p w14:paraId="6A0E870D"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预应力实心方桩的沉桩施工记录，包括桩位编号图；</w:t>
      </w:r>
    </w:p>
    <w:p w14:paraId="4A5FF070"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桩基工程竣工图，桩位偏位实测情况，补桩、试桩记录等；</w:t>
      </w:r>
    </w:p>
    <w:p w14:paraId="5D97D60C"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质量问题处理记录；</w:t>
      </w:r>
    </w:p>
    <w:p w14:paraId="24FB70A3"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桩基载荷试验报告和桩身质量检测报告(桩顶标高、</w:t>
      </w:r>
      <w:proofErr w:type="gramStart"/>
      <w:r>
        <w:rPr>
          <w:rFonts w:ascii="宋体" w:hAnsi="Times New Roman" w:hint="eastAsia"/>
          <w:sz w:val="21"/>
        </w:rPr>
        <w:t>桩顶平面</w:t>
      </w:r>
      <w:proofErr w:type="gramEnd"/>
      <w:r>
        <w:rPr>
          <w:rFonts w:ascii="宋体" w:hAnsi="Times New Roman" w:hint="eastAsia"/>
          <w:sz w:val="21"/>
        </w:rPr>
        <w:t>位置、垂直度偏差检测结果、桩身完整性检测报告等)；</w:t>
      </w:r>
    </w:p>
    <w:p w14:paraId="5D1CF4BB"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桩基工程质量控制资料核查记录；</w:t>
      </w:r>
    </w:p>
    <w:p w14:paraId="3AE589C4"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t>沉桩分项工程质量验收记录；</w:t>
      </w:r>
    </w:p>
    <w:p w14:paraId="12E30A42" w14:textId="77777777" w:rsidR="007D4E06" w:rsidRDefault="00AB3CDB">
      <w:pPr>
        <w:pStyle w:val="affff1"/>
        <w:widowControl/>
        <w:numPr>
          <w:ilvl w:val="0"/>
          <w:numId w:val="95"/>
        </w:numPr>
        <w:adjustRightInd/>
        <w:spacing w:line="240" w:lineRule="auto"/>
        <w:rPr>
          <w:rFonts w:ascii="宋体" w:hAnsi="Times New Roman"/>
          <w:sz w:val="21"/>
        </w:rPr>
      </w:pPr>
      <w:r>
        <w:rPr>
          <w:rFonts w:ascii="宋体" w:hAnsi="Times New Roman" w:hint="eastAsia"/>
          <w:sz w:val="21"/>
        </w:rPr>
        <w:lastRenderedPageBreak/>
        <w:t>桩基工程质量验收报告。</w:t>
      </w:r>
    </w:p>
    <w:p w14:paraId="2B0D4897" w14:textId="77777777" w:rsidR="007D4E06" w:rsidRDefault="007D4E06">
      <w:pPr>
        <w:pStyle w:val="affff1"/>
        <w:widowControl/>
        <w:adjustRightInd/>
        <w:spacing w:line="240" w:lineRule="auto"/>
        <w:ind w:left="425"/>
        <w:rPr>
          <w:rFonts w:ascii="宋体" w:hAnsi="Times New Roman"/>
          <w:sz w:val="21"/>
        </w:rPr>
      </w:pPr>
    </w:p>
    <w:p w14:paraId="37A68EB1" w14:textId="77777777" w:rsidR="007D4E06" w:rsidRDefault="007D4E06">
      <w:pPr>
        <w:pStyle w:val="affff1"/>
        <w:widowControl/>
        <w:adjustRightInd/>
        <w:spacing w:line="240" w:lineRule="auto"/>
        <w:ind w:left="425"/>
        <w:rPr>
          <w:rFonts w:ascii="宋体" w:hAnsi="Times New Roman"/>
          <w:sz w:val="21"/>
        </w:rPr>
        <w:sectPr w:rsidR="007D4E06">
          <w:headerReference w:type="even" r:id="rId268"/>
          <w:headerReference w:type="default" r:id="rId269"/>
          <w:footerReference w:type="even" r:id="rId270"/>
          <w:footerReference w:type="default" r:id="rId271"/>
          <w:pgSz w:w="11906" w:h="16838"/>
          <w:pgMar w:top="567" w:right="1134" w:bottom="1134" w:left="1134" w:header="1418" w:footer="1134" w:gutter="284"/>
          <w:cols w:space="425"/>
          <w:formProt w:val="0"/>
          <w:docGrid w:type="lines" w:linePitch="312"/>
        </w:sectPr>
      </w:pPr>
    </w:p>
    <w:p w14:paraId="0BBCDADF" w14:textId="77777777" w:rsidR="007D4E06" w:rsidRDefault="00AB3CDB">
      <w:pPr>
        <w:pStyle w:val="affa"/>
        <w:spacing w:before="78" w:after="156"/>
      </w:pPr>
      <w:r>
        <w:lastRenderedPageBreak/>
        <w:br/>
      </w:r>
      <w:bookmarkStart w:id="86" w:name="_Toc73973719"/>
      <w:r>
        <w:rPr>
          <w:rFonts w:hint="eastAsia"/>
        </w:rPr>
        <w:t>（资料性）</w:t>
      </w:r>
      <w:r>
        <w:br/>
      </w:r>
      <w:r>
        <w:rPr>
          <w:rFonts w:hint="eastAsia"/>
        </w:rPr>
        <w:t>预应力实心方桩构造示意图</w:t>
      </w:r>
      <w:bookmarkEnd w:id="86"/>
    </w:p>
    <w:p w14:paraId="672543D3" w14:textId="77777777" w:rsidR="007D4E06" w:rsidRDefault="00AB3CDB">
      <w:pPr>
        <w:pStyle w:val="afffff1"/>
        <w:ind w:leftChars="-700" w:left="-1470" w:firstLine="420"/>
      </w:pPr>
      <w:r>
        <w:rPr>
          <w:rFonts w:ascii="Times New Roman"/>
          <w:noProof/>
        </w:rPr>
        <w:drawing>
          <wp:inline distT="0" distB="0" distL="0" distR="0" wp14:anchorId="3B2F451F" wp14:editId="1F7B9366">
            <wp:extent cx="7357745" cy="3204210"/>
            <wp:effectExtent l="0" t="2057400" r="0" b="20535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a:xfrm rot="16200000">
                      <a:off x="0" y="0"/>
                      <a:ext cx="7367926" cy="3208633"/>
                    </a:xfrm>
                    <a:prstGeom prst="rect">
                      <a:avLst/>
                    </a:prstGeom>
                    <a:noFill/>
                    <a:ln>
                      <a:noFill/>
                    </a:ln>
                  </pic:spPr>
                </pic:pic>
              </a:graphicData>
            </a:graphic>
          </wp:inline>
        </w:drawing>
      </w:r>
    </w:p>
    <w:p w14:paraId="1BA7D2F1" w14:textId="77777777" w:rsidR="007D4E06" w:rsidRDefault="007D4E06">
      <w:pPr>
        <w:pStyle w:val="affff1"/>
        <w:widowControl/>
        <w:adjustRightInd/>
        <w:spacing w:line="240" w:lineRule="auto"/>
        <w:ind w:leftChars="-300" w:left="-630"/>
        <w:rPr>
          <w:rFonts w:ascii="宋体" w:hAnsi="Times New Roman"/>
          <w:sz w:val="21"/>
        </w:rPr>
      </w:pPr>
    </w:p>
    <w:p w14:paraId="10542080" w14:textId="77777777" w:rsidR="007D4E06" w:rsidRDefault="007D4E06">
      <w:pPr>
        <w:pStyle w:val="affff1"/>
        <w:widowControl/>
        <w:adjustRightInd/>
        <w:spacing w:line="240" w:lineRule="auto"/>
        <w:ind w:leftChars="-300" w:left="-630"/>
        <w:rPr>
          <w:rFonts w:ascii="宋体" w:hAnsi="Times New Roman"/>
          <w:sz w:val="21"/>
        </w:rPr>
      </w:pPr>
    </w:p>
    <w:p w14:paraId="066F83C7" w14:textId="77777777" w:rsidR="007D4E06" w:rsidRDefault="007D4E06">
      <w:pPr>
        <w:pStyle w:val="affff1"/>
        <w:widowControl/>
        <w:adjustRightInd/>
        <w:spacing w:line="240" w:lineRule="auto"/>
        <w:ind w:leftChars="-300" w:left="-630"/>
        <w:rPr>
          <w:rFonts w:ascii="宋体" w:hAnsi="Times New Roman"/>
          <w:sz w:val="21"/>
        </w:rPr>
        <w:sectPr w:rsidR="007D4E06">
          <w:pgSz w:w="11906" w:h="16838"/>
          <w:pgMar w:top="567" w:right="1134" w:bottom="1134" w:left="1134" w:header="1418" w:footer="1134" w:gutter="284"/>
          <w:cols w:space="425"/>
          <w:formProt w:val="0"/>
          <w:docGrid w:type="lines" w:linePitch="312"/>
        </w:sectPr>
      </w:pPr>
    </w:p>
    <w:p w14:paraId="7F1F2263" w14:textId="77777777" w:rsidR="007D4E06" w:rsidRDefault="00AB3CDB">
      <w:pPr>
        <w:pStyle w:val="affa"/>
        <w:spacing w:before="78" w:after="156"/>
      </w:pPr>
      <w:r>
        <w:lastRenderedPageBreak/>
        <w:br/>
      </w:r>
      <w:bookmarkStart w:id="87" w:name="_Toc73973720"/>
      <w:r>
        <w:rPr>
          <w:rFonts w:hint="eastAsia"/>
        </w:rPr>
        <w:t>（资料性）</w:t>
      </w:r>
      <w:r>
        <w:br/>
      </w:r>
      <w:r>
        <w:rPr>
          <w:rFonts w:hint="eastAsia"/>
        </w:rPr>
        <w:t>无端板机械连接预应力实心方桩构造示意图</w:t>
      </w:r>
      <w:bookmarkEnd w:id="87"/>
    </w:p>
    <w:p w14:paraId="68771989" w14:textId="77777777" w:rsidR="007D4E06" w:rsidRDefault="00AB3CDB">
      <w:pPr>
        <w:pStyle w:val="affff1"/>
        <w:widowControl/>
        <w:adjustRightInd/>
        <w:spacing w:line="240" w:lineRule="auto"/>
        <w:ind w:leftChars="-650" w:left="-1365"/>
        <w:rPr>
          <w:rFonts w:ascii="宋体" w:hAnsi="Times New Roman"/>
          <w:sz w:val="21"/>
        </w:rPr>
      </w:pPr>
      <w:bookmarkStart w:id="88" w:name="_Toc36212853"/>
      <w:bookmarkStart w:id="89" w:name="_Toc36213676"/>
      <w:r>
        <w:rPr>
          <w:rFonts w:ascii="Times New Roman" w:hAnsi="Times New Roman"/>
          <w:noProof/>
        </w:rPr>
        <w:drawing>
          <wp:inline distT="0" distB="0" distL="0" distR="0" wp14:anchorId="62D2816D" wp14:editId="40BC167A">
            <wp:extent cx="7598410" cy="3554730"/>
            <wp:effectExtent l="0" t="2019300" r="0" b="20078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a:xfrm rot="16200000">
                      <a:off x="0" y="0"/>
                      <a:ext cx="7605792" cy="3558151"/>
                    </a:xfrm>
                    <a:prstGeom prst="rect">
                      <a:avLst/>
                    </a:prstGeom>
                    <a:noFill/>
                    <a:ln>
                      <a:noFill/>
                    </a:ln>
                  </pic:spPr>
                </pic:pic>
              </a:graphicData>
            </a:graphic>
          </wp:inline>
        </w:drawing>
      </w:r>
      <w:bookmarkEnd w:id="88"/>
      <w:bookmarkEnd w:id="89"/>
    </w:p>
    <w:p w14:paraId="3C1B9A6D" w14:textId="77777777" w:rsidR="007D4E06" w:rsidRDefault="007D4E06">
      <w:pPr>
        <w:pStyle w:val="affff1"/>
        <w:widowControl/>
        <w:adjustRightInd/>
        <w:spacing w:line="240" w:lineRule="auto"/>
        <w:ind w:leftChars="-300" w:left="-630"/>
        <w:rPr>
          <w:rFonts w:ascii="宋体" w:hAnsi="Times New Roman"/>
          <w:sz w:val="21"/>
        </w:rPr>
        <w:sectPr w:rsidR="007D4E06">
          <w:pgSz w:w="11906" w:h="16838"/>
          <w:pgMar w:top="567" w:right="1134" w:bottom="1134" w:left="1134" w:header="1418" w:footer="1134" w:gutter="284"/>
          <w:cols w:space="425"/>
          <w:formProt w:val="0"/>
          <w:docGrid w:type="lines" w:linePitch="312"/>
        </w:sectPr>
      </w:pPr>
    </w:p>
    <w:p w14:paraId="0A001288" w14:textId="77777777" w:rsidR="007D4E06" w:rsidRDefault="00AB3CDB">
      <w:pPr>
        <w:pStyle w:val="affa"/>
        <w:spacing w:before="78" w:after="156"/>
      </w:pPr>
      <w:r>
        <w:lastRenderedPageBreak/>
        <w:br/>
      </w:r>
      <w:bookmarkStart w:id="90" w:name="_Toc73973721"/>
      <w:r>
        <w:rPr>
          <w:rFonts w:hint="eastAsia"/>
        </w:rPr>
        <w:t>（资料性）</w:t>
      </w:r>
      <w:r>
        <w:br/>
      </w:r>
      <w:r>
        <w:rPr>
          <w:rFonts w:hint="eastAsia"/>
        </w:rPr>
        <w:t>部分预应力实心方桩构造示意图</w:t>
      </w:r>
      <w:bookmarkEnd w:id="90"/>
    </w:p>
    <w:p w14:paraId="3FD39118" w14:textId="77777777" w:rsidR="007D4E06" w:rsidRDefault="00AB3CDB">
      <w:pPr>
        <w:pStyle w:val="affff1"/>
        <w:widowControl/>
        <w:adjustRightInd/>
        <w:spacing w:line="240" w:lineRule="auto"/>
        <w:ind w:leftChars="-500" w:left="-1050"/>
        <w:rPr>
          <w:rFonts w:ascii="宋体" w:hAnsi="Times New Roman"/>
          <w:sz w:val="21"/>
        </w:rPr>
      </w:pPr>
      <w:r>
        <w:rPr>
          <w:rFonts w:ascii="Times New Roman" w:hAnsi="Times New Roman"/>
          <w:noProof/>
        </w:rPr>
        <w:drawing>
          <wp:inline distT="0" distB="0" distL="0" distR="0" wp14:anchorId="0AB72509" wp14:editId="2F146E29">
            <wp:extent cx="7334250" cy="3242945"/>
            <wp:effectExtent l="0" t="2038350" r="0" b="20148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a:xfrm rot="16200000">
                      <a:off x="0" y="0"/>
                      <a:ext cx="7355961" cy="3252539"/>
                    </a:xfrm>
                    <a:prstGeom prst="rect">
                      <a:avLst/>
                    </a:prstGeom>
                    <a:noFill/>
                    <a:ln>
                      <a:noFill/>
                    </a:ln>
                  </pic:spPr>
                </pic:pic>
              </a:graphicData>
            </a:graphic>
          </wp:inline>
        </w:drawing>
      </w:r>
    </w:p>
    <w:p w14:paraId="32722D92" w14:textId="77777777" w:rsidR="007D4E06" w:rsidRDefault="007D4E06">
      <w:pPr>
        <w:pStyle w:val="affff1"/>
        <w:widowControl/>
        <w:adjustRightInd/>
        <w:spacing w:line="240" w:lineRule="auto"/>
        <w:ind w:leftChars="-300" w:left="-630"/>
        <w:rPr>
          <w:rFonts w:ascii="宋体" w:hAnsi="Times New Roman"/>
          <w:sz w:val="21"/>
        </w:rPr>
      </w:pPr>
    </w:p>
    <w:p w14:paraId="614B0A6F" w14:textId="77777777" w:rsidR="007D4E06" w:rsidRDefault="007D4E06">
      <w:pPr>
        <w:pStyle w:val="affff1"/>
        <w:widowControl/>
        <w:adjustRightInd/>
        <w:spacing w:line="240" w:lineRule="auto"/>
        <w:ind w:leftChars="-300" w:left="-630"/>
        <w:rPr>
          <w:rFonts w:ascii="宋体" w:hAnsi="Times New Roman"/>
          <w:sz w:val="21"/>
        </w:rPr>
        <w:sectPr w:rsidR="007D4E06">
          <w:pgSz w:w="11906" w:h="16838"/>
          <w:pgMar w:top="567" w:right="1134" w:bottom="1134" w:left="1134" w:header="1418" w:footer="1134" w:gutter="284"/>
          <w:cols w:space="425"/>
          <w:formProt w:val="0"/>
          <w:docGrid w:type="lines" w:linePitch="312"/>
        </w:sectPr>
      </w:pPr>
    </w:p>
    <w:p w14:paraId="16DC40B5" w14:textId="77777777" w:rsidR="007D4E06" w:rsidRDefault="00AB3CDB">
      <w:pPr>
        <w:pStyle w:val="affa"/>
        <w:spacing w:before="78" w:after="156"/>
      </w:pPr>
      <w:r>
        <w:lastRenderedPageBreak/>
        <w:br/>
      </w:r>
      <w:bookmarkStart w:id="91" w:name="_Toc73973722"/>
      <w:r>
        <w:rPr>
          <w:rFonts w:hint="eastAsia"/>
        </w:rPr>
        <w:t>（资料性）</w:t>
      </w:r>
      <w:r>
        <w:br/>
      </w:r>
      <w:r>
        <w:rPr>
          <w:rFonts w:hint="eastAsia"/>
        </w:rPr>
        <w:t>预应力实心方</w:t>
      </w:r>
      <w:proofErr w:type="gramStart"/>
      <w:r>
        <w:rPr>
          <w:rFonts w:hint="eastAsia"/>
        </w:rPr>
        <w:t>桩接桩</w:t>
      </w:r>
      <w:proofErr w:type="gramEnd"/>
      <w:r>
        <w:rPr>
          <w:rFonts w:hint="eastAsia"/>
        </w:rPr>
        <w:t>示意图</w:t>
      </w:r>
      <w:bookmarkEnd w:id="91"/>
    </w:p>
    <w:p w14:paraId="1AAB2750" w14:textId="77777777" w:rsidR="007D4E06" w:rsidRDefault="00AB3CDB">
      <w:pPr>
        <w:pStyle w:val="affff1"/>
        <w:widowControl/>
        <w:adjustRightInd/>
        <w:spacing w:line="240" w:lineRule="auto"/>
        <w:ind w:leftChars="-450" w:left="-945"/>
        <w:rPr>
          <w:rFonts w:ascii="宋体" w:hAnsi="Times New Roman"/>
          <w:sz w:val="21"/>
        </w:rPr>
      </w:pPr>
      <w:r>
        <w:rPr>
          <w:rFonts w:ascii="Times New Roman" w:hAnsi="Times New Roman"/>
          <w:noProof/>
        </w:rPr>
        <w:drawing>
          <wp:inline distT="0" distB="0" distL="0" distR="0" wp14:anchorId="3DD2F4F5" wp14:editId="610C4194">
            <wp:extent cx="7063740" cy="3351530"/>
            <wp:effectExtent l="0" t="1828800" r="0" b="18110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a:xfrm rot="16200000">
                      <a:off x="0" y="0"/>
                      <a:ext cx="7090715" cy="3364185"/>
                    </a:xfrm>
                    <a:prstGeom prst="rect">
                      <a:avLst/>
                    </a:prstGeom>
                    <a:noFill/>
                    <a:ln>
                      <a:noFill/>
                    </a:ln>
                  </pic:spPr>
                </pic:pic>
              </a:graphicData>
            </a:graphic>
          </wp:inline>
        </w:drawing>
      </w:r>
    </w:p>
    <w:p w14:paraId="330FED72" w14:textId="77777777" w:rsidR="007D4E06" w:rsidRDefault="00AB3CDB">
      <w:pPr>
        <w:rPr>
          <w:rFonts w:ascii="Times New Roman" w:hAnsi="Times New Roman"/>
          <w:sz w:val="18"/>
          <w:szCs w:val="16"/>
        </w:rPr>
      </w:pPr>
      <w:r>
        <w:rPr>
          <w:rFonts w:ascii="Times New Roman" w:hAnsi="Times New Roman" w:hint="eastAsia"/>
          <w:sz w:val="18"/>
          <w:szCs w:val="16"/>
        </w:rPr>
        <w:t>注：本附录</w:t>
      </w:r>
      <w:r>
        <w:rPr>
          <w:rFonts w:ascii="Times New Roman" w:hAnsi="Times New Roman" w:hint="eastAsia"/>
          <w:sz w:val="18"/>
          <w:szCs w:val="16"/>
        </w:rPr>
        <w:t>D</w:t>
      </w:r>
      <w:r>
        <w:rPr>
          <w:rFonts w:ascii="Times New Roman" w:hAnsi="Times New Roman" w:hint="eastAsia"/>
          <w:sz w:val="18"/>
          <w:szCs w:val="16"/>
        </w:rPr>
        <w:t>仅是桩接头示意，不涉及任何专利产品。</w:t>
      </w:r>
    </w:p>
    <w:p w14:paraId="619F3659" w14:textId="77777777" w:rsidR="007D4E06" w:rsidRDefault="007D4E06">
      <w:pPr>
        <w:pStyle w:val="affff1"/>
        <w:widowControl/>
        <w:adjustRightInd/>
        <w:spacing w:line="240" w:lineRule="auto"/>
        <w:ind w:leftChars="-300" w:left="-630"/>
      </w:pPr>
    </w:p>
    <w:p w14:paraId="51DB3C8D" w14:textId="77777777" w:rsidR="007D4E06" w:rsidRDefault="007D4E06">
      <w:pPr>
        <w:pStyle w:val="affff1"/>
        <w:widowControl/>
        <w:adjustRightInd/>
        <w:spacing w:line="240" w:lineRule="auto"/>
        <w:ind w:leftChars="-300" w:left="-630"/>
        <w:rPr>
          <w:rFonts w:ascii="宋体" w:hAnsi="Times New Roman"/>
          <w:sz w:val="21"/>
        </w:rPr>
      </w:pPr>
    </w:p>
    <w:p w14:paraId="62AED6CB" w14:textId="77777777" w:rsidR="007D4E06" w:rsidRDefault="007D4E06">
      <w:pPr>
        <w:pStyle w:val="af8"/>
      </w:pPr>
      <w:bookmarkStart w:id="92" w:name="BookMark5"/>
      <w:bookmarkEnd w:id="25"/>
    </w:p>
    <w:bookmarkEnd w:id="92"/>
    <w:p w14:paraId="68732753" w14:textId="77777777" w:rsidR="007D4E06" w:rsidRDefault="007D4E06">
      <w:pPr>
        <w:pStyle w:val="afe"/>
      </w:pPr>
    </w:p>
    <w:sectPr w:rsidR="007D4E06">
      <w:pgSz w:w="11906" w:h="16838"/>
      <w:pgMar w:top="567"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EE9C4F" w14:textId="77777777" w:rsidR="004F01F5" w:rsidRDefault="004F01F5">
      <w:pPr>
        <w:spacing w:line="240" w:lineRule="auto"/>
      </w:pPr>
      <w:r>
        <w:separator/>
      </w:r>
    </w:p>
  </w:endnote>
  <w:endnote w:type="continuationSeparator" w:id="0">
    <w:p w14:paraId="4D34748B" w14:textId="77777777" w:rsidR="004F01F5" w:rsidRDefault="004F01F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Arial Unicode MS"/>
    <w:charset w:val="86"/>
    <w:family w:val="auto"/>
    <w:pitch w:val="variable"/>
    <w:sig w:usb0="00000000"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方正书宋简体">
    <w:altName w:val="黑体"/>
    <w:charset w:val="86"/>
    <w:family w:val="script"/>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24CABC" w14:textId="77777777" w:rsidR="007D4E06" w:rsidRDefault="00AB3CDB">
    <w:pPr>
      <w:pStyle w:val="afffd"/>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14BC82" w14:textId="77777777" w:rsidR="007D4E06" w:rsidRDefault="007D4E06">
    <w:pPr>
      <w:pStyle w:val="afff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4FF2F5" w14:textId="77777777" w:rsidR="007D4E06" w:rsidRDefault="007D4E06">
    <w:pPr>
      <w:pStyle w:val="afffd"/>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784E0A" w14:textId="77777777" w:rsidR="007D4E06" w:rsidRDefault="00AB3CDB">
    <w:pPr>
      <w:pStyle w:val="affffd"/>
    </w:pPr>
    <w:r>
      <w:fldChar w:fldCharType="begin"/>
    </w:r>
    <w:r>
      <w:instrText xml:space="preserve"> PAGE   \* MERGEFORMAT \* MERGEFORMAT </w:instrText>
    </w:r>
    <w:r>
      <w:fldChar w:fldCharType="separate"/>
    </w:r>
    <w: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B8AE0E" w14:textId="77777777" w:rsidR="007D4E06" w:rsidRDefault="00AB3CDB">
    <w:pPr>
      <w:pStyle w:val="affffe"/>
    </w:pPr>
    <w:r>
      <w:fldChar w:fldCharType="begin"/>
    </w:r>
    <w:r>
      <w:instrText>PAGE   \* MERGEFORMAT</w:instrText>
    </w:r>
    <w:r>
      <w:fldChar w:fldCharType="separate"/>
    </w:r>
    <w:r w:rsidR="000E0932" w:rsidRPr="000E0932">
      <w:rPr>
        <w:noProof/>
        <w:lang w:val="zh-CN"/>
      </w:rPr>
      <w:t>II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F61818" w14:textId="77777777" w:rsidR="007D4E06" w:rsidRDefault="00AB3CDB">
    <w:pPr>
      <w:pStyle w:val="affffd"/>
    </w:pPr>
    <w:r>
      <w:fldChar w:fldCharType="begin"/>
    </w:r>
    <w:r>
      <w:instrText xml:space="preserve"> PAGE   \* MERGEFORMAT \* MERGEFORMAT </w:instrText>
    </w:r>
    <w:r>
      <w:fldChar w:fldCharType="separate"/>
    </w:r>
    <w: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CB5D3E" w14:textId="77777777" w:rsidR="007D4E06" w:rsidRDefault="00AB3CDB">
    <w:pPr>
      <w:pStyle w:val="affffe"/>
    </w:pPr>
    <w:r>
      <w:fldChar w:fldCharType="begin"/>
    </w:r>
    <w:r>
      <w:instrText>PAGE   \* MERGEFORMAT</w:instrText>
    </w:r>
    <w:r>
      <w:fldChar w:fldCharType="separate"/>
    </w:r>
    <w:r w:rsidR="000E0932" w:rsidRPr="000E0932">
      <w:rPr>
        <w:noProof/>
        <w:lang w:val="zh-CN"/>
      </w:rPr>
      <w:t>40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5D70A8" w14:textId="77777777" w:rsidR="004F01F5" w:rsidRDefault="004F01F5">
      <w:pPr>
        <w:spacing w:line="240" w:lineRule="auto"/>
      </w:pPr>
      <w:r>
        <w:separator/>
      </w:r>
    </w:p>
  </w:footnote>
  <w:footnote w:type="continuationSeparator" w:id="0">
    <w:p w14:paraId="7C993590" w14:textId="77777777" w:rsidR="004F01F5" w:rsidRDefault="004F01F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89C97B" w14:textId="77777777" w:rsidR="007D4E06" w:rsidRDefault="007D4E06">
    <w:pPr>
      <w:pStyle w:val="afff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9F8C6A" w14:textId="77777777" w:rsidR="007D4E06" w:rsidRDefault="00AB3CDB">
    <w:pPr>
      <w:pStyle w:val="afffe"/>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F2AA2A" w14:textId="77777777" w:rsidR="007D4E06" w:rsidRDefault="007D4E06">
    <w:pPr>
      <w:pStyle w:val="afffe"/>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F1549E" w14:textId="3AF6C667" w:rsidR="007D4E06" w:rsidRDefault="00AB3CDB">
    <w:pPr>
      <w:pStyle w:val="afffff7"/>
    </w:pPr>
    <w:r>
      <w:fldChar w:fldCharType="begin"/>
    </w:r>
    <w:r>
      <w:instrText xml:space="preserve"> STYLEREF  标准文件_文件编号 \* MERGEFORMAT </w:instrText>
    </w:r>
    <w:r>
      <w:fldChar w:fldCharType="separate"/>
    </w:r>
    <w:r w:rsidR="00191BCF">
      <w:rPr>
        <w:noProof/>
      </w:rPr>
      <w:t>DB32/TXXXX</w:t>
    </w:r>
    <w:r w:rsidR="00191BCF">
      <w:rPr>
        <w:noProof/>
      </w:rPr>
      <w:t>—</w:t>
    </w:r>
    <w:r w:rsidR="00191BCF">
      <w:rPr>
        <w:noProof/>
      </w:rPr>
      <w:t>2021</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E6A932" w14:textId="73CB4CAC" w:rsidR="007D4E06" w:rsidRDefault="00AB3CDB">
    <w:pPr>
      <w:pStyle w:val="afffff6"/>
    </w:pPr>
    <w:r>
      <w:fldChar w:fldCharType="begin"/>
    </w:r>
    <w:r>
      <w:instrText xml:space="preserve"> STYLEREF  标准文件_文件编号  \* MERGEFORMAT </w:instrText>
    </w:r>
    <w:r>
      <w:fldChar w:fldCharType="separate"/>
    </w:r>
    <w:r w:rsidR="000E0932">
      <w:rPr>
        <w:noProof/>
      </w:rPr>
      <w:t>DB32/TXXXX</w:t>
    </w:r>
    <w:r w:rsidR="000E0932">
      <w:rPr>
        <w:noProof/>
      </w:rPr>
      <w:t>—</w:t>
    </w:r>
    <w:r w:rsidR="000E0932">
      <w:rPr>
        <w:noProof/>
      </w:rPr>
      <w:t>2021</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53B791" w14:textId="7BE285F3" w:rsidR="007D4E06" w:rsidRDefault="00AB3CDB">
    <w:pPr>
      <w:pStyle w:val="afffff7"/>
    </w:pPr>
    <w:r>
      <w:fldChar w:fldCharType="begin"/>
    </w:r>
    <w:r>
      <w:instrText xml:space="preserve"> STYLEREF  标准文件_文件编号 \* MERGEFORMAT </w:instrText>
    </w:r>
    <w:r>
      <w:fldChar w:fldCharType="separate"/>
    </w:r>
    <w:r w:rsidR="00191BCF">
      <w:rPr>
        <w:noProof/>
      </w:rPr>
      <w:t>DB32/TXXXX</w:t>
    </w:r>
    <w:r w:rsidR="00191BCF">
      <w:rPr>
        <w:noProof/>
      </w:rPr>
      <w:t>—</w:t>
    </w:r>
    <w:r w:rsidR="00191BCF">
      <w:rPr>
        <w:noProof/>
      </w:rPr>
      <w:t>2021</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E35624" w14:textId="4E78C1B3" w:rsidR="007D4E06" w:rsidRDefault="00AB3CDB">
    <w:pPr>
      <w:pStyle w:val="afffff6"/>
    </w:pPr>
    <w:r>
      <w:fldChar w:fldCharType="begin"/>
    </w:r>
    <w:r>
      <w:instrText xml:space="preserve"> STYLEREF  标准文件_文件编号  \* MERGEFORMAT </w:instrText>
    </w:r>
    <w:r>
      <w:fldChar w:fldCharType="separate"/>
    </w:r>
    <w:r w:rsidR="000E0932">
      <w:rPr>
        <w:noProof/>
      </w:rPr>
      <w:t>DB32/TXXXX</w:t>
    </w:r>
    <w:r w:rsidR="000E0932">
      <w:rPr>
        <w:noProof/>
      </w:rPr>
      <w:t>—</w:t>
    </w:r>
    <w:r w:rsidR="000E0932">
      <w:rPr>
        <w:noProof/>
      </w:rPr>
      <w:t>2021</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425A7E7"/>
    <w:multiLevelType w:val="singleLevel"/>
    <w:tmpl w:val="8425A7E7"/>
    <w:lvl w:ilvl="0">
      <w:start w:val="1"/>
      <w:numFmt w:val="decimal"/>
      <w:suff w:val="nothing"/>
      <w:lvlText w:val="%1）"/>
      <w:lvlJc w:val="left"/>
    </w:lvl>
  </w:abstractNum>
  <w:abstractNum w:abstractNumId="1">
    <w:nsid w:val="852DDD5F"/>
    <w:multiLevelType w:val="multilevel"/>
    <w:tmpl w:val="852DDD5F"/>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
    <w:nsid w:val="8972CE3B"/>
    <w:multiLevelType w:val="multilevel"/>
    <w:tmpl w:val="8972CE3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3">
    <w:nsid w:val="94E93C25"/>
    <w:multiLevelType w:val="multilevel"/>
    <w:tmpl w:val="94E93C25"/>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
    <w:nsid w:val="9E9DF459"/>
    <w:multiLevelType w:val="multilevel"/>
    <w:tmpl w:val="9E9DF459"/>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5">
    <w:nsid w:val="A073AFCA"/>
    <w:multiLevelType w:val="multilevel"/>
    <w:tmpl w:val="A073AFCA"/>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6">
    <w:nsid w:val="A1A3D98D"/>
    <w:multiLevelType w:val="multilevel"/>
    <w:tmpl w:val="A1A3D98D"/>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
    <w:nsid w:val="A26638F5"/>
    <w:multiLevelType w:val="multilevel"/>
    <w:tmpl w:val="A26638F5"/>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8">
    <w:nsid w:val="A8D237D7"/>
    <w:multiLevelType w:val="singleLevel"/>
    <w:tmpl w:val="A8D237D7"/>
    <w:lvl w:ilvl="0">
      <w:start w:val="1"/>
      <w:numFmt w:val="decimal"/>
      <w:lvlText w:val="%1)"/>
      <w:lvlJc w:val="left"/>
    </w:lvl>
  </w:abstractNum>
  <w:abstractNum w:abstractNumId="9">
    <w:nsid w:val="AE8B6687"/>
    <w:multiLevelType w:val="multilevel"/>
    <w:tmpl w:val="AE8B6687"/>
    <w:lvl w:ilvl="0">
      <w:start w:val="1"/>
      <w:numFmt w:val="lowerLetter"/>
      <w:pStyle w:val="a"/>
      <w:lvlText w:val="%1)"/>
      <w:lvlJc w:val="left"/>
      <w:pPr>
        <w:tabs>
          <w:tab w:val="left" w:pos="851"/>
        </w:tabs>
        <w:ind w:left="851" w:hanging="426"/>
      </w:pPr>
      <w:rPr>
        <w:rFonts w:ascii="宋体" w:eastAsia="宋体" w:hAnsi="Times New Roman" w:hint="default"/>
        <w:sz w:val="21"/>
      </w:rPr>
    </w:lvl>
    <w:lvl w:ilvl="1">
      <w:start w:val="1"/>
      <w:numFmt w:val="decimal"/>
      <w:pStyle w:val="a0"/>
      <w:lvlText w:val="%2)"/>
      <w:lvlJc w:val="left"/>
      <w:pPr>
        <w:tabs>
          <w:tab w:val="left" w:pos="1276"/>
        </w:tabs>
        <w:ind w:left="1276" w:hanging="425"/>
      </w:pPr>
      <w:rPr>
        <w:rFonts w:ascii="宋体" w:eastAsia="宋体" w:hAnsi="Times New Roman" w:hint="eastAsia"/>
        <w:sz w:val="21"/>
      </w:rPr>
    </w:lvl>
    <w:lvl w:ilvl="2">
      <w:start w:val="1"/>
      <w:numFmt w:val="decimal"/>
      <w:pStyle w:val="a1"/>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0">
    <w:nsid w:val="B7D366F9"/>
    <w:multiLevelType w:val="multilevel"/>
    <w:tmpl w:val="B7D366F9"/>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1">
    <w:nsid w:val="BB7667DB"/>
    <w:multiLevelType w:val="multilevel"/>
    <w:tmpl w:val="BB7667D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2">
    <w:nsid w:val="C11222C7"/>
    <w:multiLevelType w:val="multilevel"/>
    <w:tmpl w:val="C11222C7"/>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3">
    <w:nsid w:val="C131FE3B"/>
    <w:multiLevelType w:val="multilevel"/>
    <w:tmpl w:val="C131FE3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4">
    <w:nsid w:val="C4D3DEFD"/>
    <w:multiLevelType w:val="multilevel"/>
    <w:tmpl w:val="C4D3DEFD"/>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5">
    <w:nsid w:val="C9218960"/>
    <w:multiLevelType w:val="multilevel"/>
    <w:tmpl w:val="C9218960"/>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6">
    <w:nsid w:val="D573CCF1"/>
    <w:multiLevelType w:val="multilevel"/>
    <w:tmpl w:val="D573CCF1"/>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7">
    <w:nsid w:val="E704CD6F"/>
    <w:multiLevelType w:val="multilevel"/>
    <w:tmpl w:val="E704CD6F"/>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8">
    <w:nsid w:val="FADEEB3F"/>
    <w:multiLevelType w:val="multilevel"/>
    <w:tmpl w:val="FADEEB3F"/>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9">
    <w:nsid w:val="009BBC9B"/>
    <w:multiLevelType w:val="multilevel"/>
    <w:tmpl w:val="009BBC9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0">
    <w:nsid w:val="019E471C"/>
    <w:multiLevelType w:val="multilevel"/>
    <w:tmpl w:val="019E471C"/>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1">
    <w:nsid w:val="01E3ED69"/>
    <w:multiLevelType w:val="multilevel"/>
    <w:tmpl w:val="01E3ED69"/>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2">
    <w:nsid w:val="02837933"/>
    <w:multiLevelType w:val="multilevel"/>
    <w:tmpl w:val="02837933"/>
    <w:lvl w:ilvl="0">
      <w:start w:val="1"/>
      <w:numFmt w:val="decimal"/>
      <w:pStyle w:val="a2"/>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23">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3"/>
      <w:suff w:val="nothing"/>
      <w:lvlText w:val="%1%2.%3　"/>
      <w:lvlJc w:val="left"/>
      <w:pPr>
        <w:ind w:left="0" w:firstLine="0"/>
      </w:pPr>
    </w:lvl>
    <w:lvl w:ilvl="3">
      <w:start w:val="1"/>
      <w:numFmt w:val="decimal"/>
      <w:pStyle w:val="a4"/>
      <w:suff w:val="nothing"/>
      <w:lvlText w:val="%1%2.%3.%4　"/>
      <w:lvlJc w:val="left"/>
      <w:pPr>
        <w:ind w:left="0" w:firstLine="0"/>
      </w:pPr>
    </w:lvl>
    <w:lvl w:ilvl="4">
      <w:start w:val="1"/>
      <w:numFmt w:val="decimal"/>
      <w:pStyle w:val="a5"/>
      <w:suff w:val="nothing"/>
      <w:lvlText w:val="%1%2.%3.%4.%5　"/>
      <w:lvlJc w:val="left"/>
      <w:pPr>
        <w:ind w:left="0" w:firstLine="0"/>
      </w:pPr>
    </w:lvl>
    <w:lvl w:ilvl="5">
      <w:start w:val="1"/>
      <w:numFmt w:val="decimal"/>
      <w:pStyle w:val="a6"/>
      <w:suff w:val="nothing"/>
      <w:lvlText w:val="%1%2.%3.%4.%5.%6　"/>
      <w:lvlJc w:val="left"/>
      <w:pPr>
        <w:ind w:left="0" w:firstLine="0"/>
      </w:pPr>
    </w:lvl>
    <w:lvl w:ilvl="6">
      <w:start w:val="1"/>
      <w:numFmt w:val="decimal"/>
      <w:pStyle w:val="a7"/>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4">
    <w:nsid w:val="051E36AA"/>
    <w:multiLevelType w:val="multilevel"/>
    <w:tmpl w:val="051E36AA"/>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5">
    <w:nsid w:val="0600591C"/>
    <w:multiLevelType w:val="multilevel"/>
    <w:tmpl w:val="0600591C"/>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6">
    <w:nsid w:val="079102AD"/>
    <w:multiLevelType w:val="multilevel"/>
    <w:tmpl w:val="079102AD"/>
    <w:lvl w:ilvl="0">
      <w:start w:val="1"/>
      <w:numFmt w:val="decimal"/>
      <w:pStyle w:val="a8"/>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27">
    <w:nsid w:val="07CB0E6B"/>
    <w:multiLevelType w:val="multilevel"/>
    <w:tmpl w:val="07CB0E6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8">
    <w:nsid w:val="07DE0116"/>
    <w:multiLevelType w:val="multilevel"/>
    <w:tmpl w:val="07DE0116"/>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29">
    <w:nsid w:val="07ED3FEA"/>
    <w:multiLevelType w:val="multilevel"/>
    <w:tmpl w:val="07ED3FEA"/>
    <w:lvl w:ilvl="0">
      <w:start w:val="1"/>
      <w:numFmt w:val="none"/>
      <w:pStyle w:val="a9"/>
      <w:lvlText w:val="%1"/>
      <w:lvlJc w:val="left"/>
      <w:pPr>
        <w:ind w:left="425" w:hanging="425"/>
      </w:pPr>
      <w:rPr>
        <w:rFonts w:hint="eastAsia"/>
      </w:rPr>
    </w:lvl>
    <w:lvl w:ilvl="1">
      <w:start w:val="1"/>
      <w:numFmt w:val="decimal"/>
      <w:pStyle w:val="aa"/>
      <w:suff w:val="nothing"/>
      <w:lvlText w:val="%10.%2 "/>
      <w:lvlJc w:val="left"/>
      <w:pPr>
        <w:ind w:left="0" w:firstLine="0"/>
      </w:pPr>
      <w:rPr>
        <w:rFonts w:ascii="黑体" w:eastAsia="黑体" w:hAnsiTheme="minorHAnsi" w:hint="eastAsia"/>
        <w:b w:val="0"/>
        <w:i w:val="0"/>
        <w:sz w:val="21"/>
      </w:rPr>
    </w:lvl>
    <w:lvl w:ilvl="2">
      <w:start w:val="1"/>
      <w:numFmt w:val="decimal"/>
      <w:pStyle w:val="ab"/>
      <w:suff w:val="nothing"/>
      <w:lvlText w:val="%10.%2.%3 "/>
      <w:lvlJc w:val="left"/>
      <w:pPr>
        <w:ind w:left="0" w:firstLine="0"/>
      </w:pPr>
      <w:rPr>
        <w:rFonts w:ascii="黑体" w:eastAsia="黑体" w:hAnsiTheme="minorHAnsi" w:hint="eastAsia"/>
        <w:b w:val="0"/>
        <w:i w:val="0"/>
        <w:sz w:val="21"/>
      </w:rPr>
    </w:lvl>
    <w:lvl w:ilvl="3">
      <w:start w:val="1"/>
      <w:numFmt w:val="decimal"/>
      <w:pStyle w:val="ac"/>
      <w:suff w:val="nothing"/>
      <w:lvlText w:val="%10.%2.%3.%4 "/>
      <w:lvlJc w:val="left"/>
      <w:pPr>
        <w:ind w:left="0" w:firstLine="0"/>
      </w:pPr>
      <w:rPr>
        <w:rFonts w:ascii="黑体" w:eastAsia="黑体" w:hAnsiTheme="minorHAnsi" w:hint="eastAsia"/>
        <w:b w:val="0"/>
        <w:i w:val="0"/>
        <w:sz w:val="21"/>
      </w:rPr>
    </w:lvl>
    <w:lvl w:ilvl="4">
      <w:start w:val="1"/>
      <w:numFmt w:val="decimal"/>
      <w:pStyle w:val="ad"/>
      <w:suff w:val="nothing"/>
      <w:lvlText w:val="%10.%2.%3.%4.%5 "/>
      <w:lvlJc w:val="left"/>
      <w:pPr>
        <w:ind w:left="0" w:firstLine="0"/>
      </w:pPr>
      <w:rPr>
        <w:rFonts w:ascii="黑体" w:eastAsia="黑体" w:hAnsiTheme="minorHAnsi" w:hint="eastAsia"/>
        <w:b w:val="0"/>
        <w:i w:val="0"/>
        <w:sz w:val="21"/>
      </w:rPr>
    </w:lvl>
    <w:lvl w:ilvl="5">
      <w:start w:val="1"/>
      <w:numFmt w:val="decimal"/>
      <w:pStyle w:val="ae"/>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0">
    <w:nsid w:val="0AE367E9"/>
    <w:multiLevelType w:val="multilevel"/>
    <w:tmpl w:val="0AE367E9"/>
    <w:lvl w:ilvl="0">
      <w:start w:val="1"/>
      <w:numFmt w:val="none"/>
      <w:pStyle w:val="af"/>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31">
    <w:nsid w:val="0BDC1670"/>
    <w:multiLevelType w:val="multilevel"/>
    <w:tmpl w:val="0BDC1670"/>
    <w:lvl w:ilvl="0">
      <w:start w:val="1"/>
      <w:numFmt w:val="decimal"/>
      <w:pStyle w:val="af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2">
    <w:nsid w:val="0D051F45"/>
    <w:multiLevelType w:val="multilevel"/>
    <w:tmpl w:val="0D051F45"/>
    <w:lvl w:ilvl="0">
      <w:start w:val="1"/>
      <w:numFmt w:val="lowerRoman"/>
      <w:pStyle w:val="a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33">
    <w:nsid w:val="10DA5AC3"/>
    <w:multiLevelType w:val="multilevel"/>
    <w:tmpl w:val="10DA5AC3"/>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34">
    <w:nsid w:val="14A030E2"/>
    <w:multiLevelType w:val="multilevel"/>
    <w:tmpl w:val="14A030E2"/>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35">
    <w:nsid w:val="1AD20F90"/>
    <w:multiLevelType w:val="multilevel"/>
    <w:tmpl w:val="1AD20F90"/>
    <w:lvl w:ilvl="0">
      <w:start w:val="1"/>
      <w:numFmt w:val="none"/>
      <w:pStyle w:val="af2"/>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6">
    <w:nsid w:val="1AF15012"/>
    <w:multiLevelType w:val="multilevel"/>
    <w:tmpl w:val="1AF15012"/>
    <w:lvl w:ilvl="0">
      <w:start w:val="1"/>
      <w:numFmt w:val="upperLetter"/>
      <w:pStyle w:val="af3"/>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37">
    <w:nsid w:val="1EAA1992"/>
    <w:multiLevelType w:val="multilevel"/>
    <w:tmpl w:val="1EAA1992"/>
    <w:lvl w:ilvl="0">
      <w:start w:val="1"/>
      <w:numFmt w:val="none"/>
      <w:pStyle w:val="af4"/>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38">
    <w:nsid w:val="2AA62B0B"/>
    <w:multiLevelType w:val="multilevel"/>
    <w:tmpl w:val="2AA62B0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39">
    <w:nsid w:val="2C5917C3"/>
    <w:multiLevelType w:val="multilevel"/>
    <w:tmpl w:val="2C5917C3"/>
    <w:lvl w:ilvl="0">
      <w:start w:val="1"/>
      <w:numFmt w:val="none"/>
      <w:pStyle w:val="af5"/>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6"/>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40">
    <w:nsid w:val="2D7DB681"/>
    <w:multiLevelType w:val="multilevel"/>
    <w:tmpl w:val="2D7DB681"/>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1">
    <w:nsid w:val="32F04FB2"/>
    <w:multiLevelType w:val="multilevel"/>
    <w:tmpl w:val="32F04FB2"/>
    <w:lvl w:ilvl="0">
      <w:start w:val="1"/>
      <w:numFmt w:val="lowerLetter"/>
      <w:pStyle w:val="af7"/>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42">
    <w:nsid w:val="342D7EAD"/>
    <w:multiLevelType w:val="multilevel"/>
    <w:tmpl w:val="342D7EAD"/>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3">
    <w:nsid w:val="3951620E"/>
    <w:multiLevelType w:val="singleLevel"/>
    <w:tmpl w:val="3951620E"/>
    <w:lvl w:ilvl="0">
      <w:start w:val="1"/>
      <w:numFmt w:val="decimal"/>
      <w:suff w:val="nothing"/>
      <w:lvlText w:val="%1）"/>
      <w:lvlJc w:val="left"/>
    </w:lvl>
  </w:abstractNum>
  <w:abstractNum w:abstractNumId="44">
    <w:nsid w:val="39C3DA3D"/>
    <w:multiLevelType w:val="multilevel"/>
    <w:tmpl w:val="39C3DA3D"/>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5">
    <w:nsid w:val="3C53043A"/>
    <w:multiLevelType w:val="multilevel"/>
    <w:tmpl w:val="3C53043A"/>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6">
    <w:nsid w:val="445448D7"/>
    <w:multiLevelType w:val="multilevel"/>
    <w:tmpl w:val="445448D7"/>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7">
    <w:nsid w:val="4455C5D3"/>
    <w:multiLevelType w:val="multilevel"/>
    <w:tmpl w:val="4455C5D3"/>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48">
    <w:nsid w:val="44C50F90"/>
    <w:multiLevelType w:val="multilevel"/>
    <w:tmpl w:val="44C50F90"/>
    <w:lvl w:ilvl="0">
      <w:start w:val="1"/>
      <w:numFmt w:val="lowerLetter"/>
      <w:lvlText w:val="%1)"/>
      <w:lvlJc w:val="left"/>
      <w:pPr>
        <w:tabs>
          <w:tab w:val="left" w:pos="851"/>
        </w:tabs>
        <w:ind w:left="851" w:hanging="426"/>
      </w:pPr>
      <w:rPr>
        <w:rFonts w:ascii="宋体" w:eastAsia="宋体" w:hAnsi="Times New Roman" w:hint="eastAsia"/>
        <w:sz w:val="21"/>
      </w:rPr>
    </w:lvl>
    <w:lvl w:ilvl="1">
      <w:start w:val="1"/>
      <w:numFmt w:val="decimal"/>
      <w:lvlText w:val="%2)"/>
      <w:lvlJc w:val="left"/>
      <w:pPr>
        <w:tabs>
          <w:tab w:val="left"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49">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5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51">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52">
    <w:nsid w:val="50240B29"/>
    <w:multiLevelType w:val="multilevel"/>
    <w:tmpl w:val="50240B29"/>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53">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54">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55">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6">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57">
    <w:nsid w:val="5F036D38"/>
    <w:multiLevelType w:val="multilevel"/>
    <w:tmpl w:val="5F036D38"/>
    <w:lvl w:ilvl="0">
      <w:start w:val="1"/>
      <w:numFmt w:val="none"/>
      <w:pStyle w:val="aff1"/>
      <w:suff w:val="nothing"/>
      <w:lvlText w:val="%1"/>
      <w:lvlJc w:val="left"/>
      <w:pPr>
        <w:ind w:left="0" w:firstLine="0"/>
      </w:pPr>
      <w:rPr>
        <w:rFonts w:hint="eastAsia"/>
      </w:rPr>
    </w:lvl>
    <w:lvl w:ilvl="1">
      <w:start w:val="1"/>
      <w:numFmt w:val="decimal"/>
      <w:pStyle w:val="aff2"/>
      <w:suff w:val="nothing"/>
      <w:lvlText w:val="%1%2　"/>
      <w:lvlJc w:val="left"/>
      <w:pPr>
        <w:ind w:left="0" w:firstLine="0"/>
      </w:pPr>
      <w:rPr>
        <w:rFonts w:ascii="黑体" w:eastAsia="黑体" w:hint="eastAsia"/>
        <w:b w:val="0"/>
        <w:i w:val="0"/>
        <w:sz w:val="21"/>
      </w:rPr>
    </w:lvl>
    <w:lvl w:ilvl="2">
      <w:start w:val="1"/>
      <w:numFmt w:val="decimal"/>
      <w:pStyle w:val="aff3"/>
      <w:suff w:val="nothing"/>
      <w:lvlText w:val="%1%2.%3　"/>
      <w:lvlJc w:val="left"/>
      <w:pPr>
        <w:ind w:left="1134"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f4"/>
      <w:suff w:val="nothing"/>
      <w:lvlText w:val="%1%2.%3.%4　"/>
      <w:lvlJc w:val="left"/>
      <w:pPr>
        <w:ind w:left="0" w:firstLine="0"/>
      </w:pPr>
      <w:rPr>
        <w:rFonts w:ascii="黑体" w:eastAsia="黑体" w:hint="eastAsia"/>
        <w:b w:val="0"/>
        <w:i w:val="0"/>
        <w:sz w:val="21"/>
      </w:rPr>
    </w:lvl>
    <w:lvl w:ilvl="4">
      <w:start w:val="1"/>
      <w:numFmt w:val="decimal"/>
      <w:pStyle w:val="aff5"/>
      <w:suff w:val="nothing"/>
      <w:lvlText w:val="%1%2.%3.%4.%5　"/>
      <w:lvlJc w:val="left"/>
      <w:pPr>
        <w:ind w:left="0" w:firstLine="0"/>
      </w:pPr>
      <w:rPr>
        <w:rFonts w:ascii="黑体" w:eastAsia="黑体" w:hint="eastAsia"/>
        <w:b w:val="0"/>
        <w:i w:val="0"/>
        <w:sz w:val="21"/>
      </w:rPr>
    </w:lvl>
    <w:lvl w:ilvl="5">
      <w:start w:val="1"/>
      <w:numFmt w:val="decimal"/>
      <w:pStyle w:val="aff6"/>
      <w:suff w:val="nothing"/>
      <w:lvlText w:val="%1%2.%3.%4.%5.%6　"/>
      <w:lvlJc w:val="left"/>
      <w:pPr>
        <w:ind w:left="0" w:firstLine="0"/>
      </w:pPr>
      <w:rPr>
        <w:rFonts w:ascii="黑体" w:eastAsia="黑体" w:hint="eastAsia"/>
        <w:b w:val="0"/>
        <w:i w:val="0"/>
        <w:sz w:val="21"/>
      </w:rPr>
    </w:lvl>
    <w:lvl w:ilvl="6">
      <w:start w:val="1"/>
      <w:numFmt w:val="decimal"/>
      <w:pStyle w:val="aff7"/>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8">
    <w:nsid w:val="61B3CA38"/>
    <w:multiLevelType w:val="multilevel"/>
    <w:tmpl w:val="61B3CA38"/>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59">
    <w:nsid w:val="6223CD16"/>
    <w:multiLevelType w:val="multilevel"/>
    <w:tmpl w:val="6223CD16"/>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60">
    <w:nsid w:val="63489392"/>
    <w:multiLevelType w:val="multilevel"/>
    <w:tmpl w:val="63489392"/>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61">
    <w:nsid w:val="6417BB8B"/>
    <w:multiLevelType w:val="multilevel"/>
    <w:tmpl w:val="6417BB8B"/>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62">
    <w:nsid w:val="644622F9"/>
    <w:multiLevelType w:val="multilevel"/>
    <w:tmpl w:val="644622F9"/>
    <w:lvl w:ilvl="0">
      <w:start w:val="1"/>
      <w:numFmt w:val="upperRoman"/>
      <w:pStyle w:val="aff8"/>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63">
    <w:nsid w:val="646260FA"/>
    <w:multiLevelType w:val="multilevel"/>
    <w:tmpl w:val="646260FA"/>
    <w:lvl w:ilvl="0">
      <w:start w:val="1"/>
      <w:numFmt w:val="decimal"/>
      <w:pStyle w:val="aff9"/>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64">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65">
    <w:nsid w:val="657D3FBC"/>
    <w:multiLevelType w:val="multilevel"/>
    <w:tmpl w:val="657D3FBC"/>
    <w:lvl w:ilvl="0">
      <w:start w:val="1"/>
      <w:numFmt w:val="upperLetter"/>
      <w:pStyle w:val="affa"/>
      <w:suff w:val="nothing"/>
      <w:lvlText w:val="附录%1"/>
      <w:lvlJc w:val="left"/>
      <w:pPr>
        <w:ind w:left="0" w:firstLine="0"/>
      </w:pPr>
      <w:rPr>
        <w:rFonts w:hint="eastAsia"/>
        <w:spacing w:val="100"/>
      </w:rPr>
    </w:lvl>
    <w:lvl w:ilvl="1">
      <w:start w:val="1"/>
      <w:numFmt w:val="decimal"/>
      <w:pStyle w:val="affb"/>
      <w:suff w:val="nothing"/>
      <w:lvlText w:val="%1.%2　"/>
      <w:lvlJc w:val="left"/>
      <w:pPr>
        <w:ind w:left="0" w:firstLine="0"/>
      </w:pPr>
      <w:rPr>
        <w:rFonts w:ascii="黑体" w:eastAsia="黑体" w:hint="eastAsia"/>
        <w:b w:val="0"/>
        <w:i w:val="0"/>
        <w:sz w:val="21"/>
      </w:rPr>
    </w:lvl>
    <w:lvl w:ilvl="2">
      <w:start w:val="1"/>
      <w:numFmt w:val="decimal"/>
      <w:pStyle w:val="affc"/>
      <w:suff w:val="nothing"/>
      <w:lvlText w:val="%1.%2.%3　"/>
      <w:lvlJc w:val="left"/>
      <w:pPr>
        <w:ind w:left="0" w:firstLine="0"/>
      </w:pPr>
      <w:rPr>
        <w:rFonts w:ascii="黑体" w:eastAsia="黑体" w:hint="eastAsia"/>
        <w:b w:val="0"/>
        <w:i w:val="0"/>
        <w:sz w:val="21"/>
      </w:rPr>
    </w:lvl>
    <w:lvl w:ilvl="3">
      <w:start w:val="1"/>
      <w:numFmt w:val="decimal"/>
      <w:pStyle w:val="affd"/>
      <w:suff w:val="nothing"/>
      <w:lvlText w:val="%1.%2.%3.%4　"/>
      <w:lvlJc w:val="left"/>
      <w:pPr>
        <w:ind w:left="0" w:firstLine="0"/>
      </w:pPr>
      <w:rPr>
        <w:rFonts w:ascii="黑体" w:eastAsia="黑体" w:hint="eastAsia"/>
        <w:b w:val="0"/>
        <w:i w:val="0"/>
        <w:sz w:val="21"/>
      </w:rPr>
    </w:lvl>
    <w:lvl w:ilvl="4">
      <w:start w:val="1"/>
      <w:numFmt w:val="decimal"/>
      <w:pStyle w:val="affe"/>
      <w:suff w:val="nothing"/>
      <w:lvlText w:val="%1.%2.%3.%4.%5　"/>
      <w:lvlJc w:val="left"/>
      <w:pPr>
        <w:ind w:left="0" w:firstLine="0"/>
      </w:pPr>
      <w:rPr>
        <w:rFonts w:ascii="黑体" w:eastAsia="黑体" w:hint="eastAsia"/>
        <w:b w:val="0"/>
        <w:i w:val="0"/>
        <w:sz w:val="21"/>
      </w:rPr>
    </w:lvl>
    <w:lvl w:ilvl="5">
      <w:start w:val="1"/>
      <w:numFmt w:val="decimal"/>
      <w:pStyle w:val="afff"/>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66">
    <w:nsid w:val="68452BD4"/>
    <w:multiLevelType w:val="multilevel"/>
    <w:tmpl w:val="68452BD4"/>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67">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68">
    <w:nsid w:val="6CA41985"/>
    <w:multiLevelType w:val="multilevel"/>
    <w:tmpl w:val="6CA41985"/>
    <w:lvl w:ilvl="0">
      <w:start w:val="1"/>
      <w:numFmt w:val="decimal"/>
      <w:pStyle w:val="afff0"/>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9">
    <w:nsid w:val="6CE42AC1"/>
    <w:multiLevelType w:val="multilevel"/>
    <w:tmpl w:val="6CE42AC1"/>
    <w:lvl w:ilvl="0">
      <w:start w:val="1"/>
      <w:numFmt w:val="lowerLetter"/>
      <w:pStyle w:val="afff1"/>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71">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72">
    <w:nsid w:val="7182E86E"/>
    <w:multiLevelType w:val="multilevel"/>
    <w:tmpl w:val="7182E86E"/>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3">
    <w:nsid w:val="740123DC"/>
    <w:multiLevelType w:val="multilevel"/>
    <w:tmpl w:val="740123DC"/>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4">
    <w:nsid w:val="763D9681"/>
    <w:multiLevelType w:val="multilevel"/>
    <w:tmpl w:val="763D9681"/>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5">
    <w:nsid w:val="764A0E35"/>
    <w:multiLevelType w:val="multilevel"/>
    <w:tmpl w:val="764A0E35"/>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6">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77">
    <w:nsid w:val="7920717E"/>
    <w:multiLevelType w:val="multilevel"/>
    <w:tmpl w:val="7920717E"/>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8">
    <w:nsid w:val="7B35A324"/>
    <w:multiLevelType w:val="multilevel"/>
    <w:tmpl w:val="7B35A324"/>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79">
    <w:nsid w:val="7B4F0237"/>
    <w:multiLevelType w:val="multilevel"/>
    <w:tmpl w:val="7B4F0237"/>
    <w:lvl w:ilvl="0">
      <w:start w:val="1"/>
      <w:numFmt w:val="lowerLetter"/>
      <w:lvlText w:val="%1)"/>
      <w:lvlJc w:val="left"/>
      <w:pPr>
        <w:tabs>
          <w:tab w:val="left" w:pos="851"/>
        </w:tabs>
        <w:ind w:left="851" w:hanging="426"/>
      </w:pPr>
      <w:rPr>
        <w:rFonts w:ascii="宋体" w:eastAsia="宋体" w:hAnsi="Times New Roman" w:cs="宋体" w:hint="eastAsia"/>
        <w:sz w:val="21"/>
      </w:rPr>
    </w:lvl>
    <w:lvl w:ilvl="1">
      <w:start w:val="1"/>
      <w:numFmt w:val="decimal"/>
      <w:lvlText w:val="%2)"/>
      <w:lvlJc w:val="left"/>
      <w:pPr>
        <w:tabs>
          <w:tab w:val="left" w:pos="1276"/>
        </w:tabs>
        <w:ind w:left="1276" w:hanging="425"/>
      </w:pPr>
      <w:rPr>
        <w:rFonts w:ascii="宋体" w:eastAsia="宋体" w:hAnsi="Times New Roman" w:cs="宋体" w:hint="eastAsia"/>
        <w:sz w:val="21"/>
      </w:rPr>
    </w:lvl>
    <w:lvl w:ilvl="2">
      <w:start w:val="1"/>
      <w:numFmt w:val="decimal"/>
      <w:lvlText w:val="(%3)"/>
      <w:lvlJc w:val="left"/>
      <w:pPr>
        <w:ind w:left="1702" w:hanging="425"/>
      </w:pPr>
      <w:rPr>
        <w:rFonts w:ascii="宋体" w:eastAsia="宋体" w:hAnsi="Times New Roman" w:cs="宋体" w:hint="eastAsia"/>
        <w:sz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num w:numId="1">
    <w:abstractNumId w:val="22"/>
  </w:num>
  <w:num w:numId="2">
    <w:abstractNumId w:val="57"/>
  </w:num>
  <w:num w:numId="3">
    <w:abstractNumId w:val="31"/>
  </w:num>
  <w:num w:numId="4">
    <w:abstractNumId w:val="65"/>
  </w:num>
  <w:num w:numId="5">
    <w:abstractNumId w:val="55"/>
  </w:num>
  <w:num w:numId="6">
    <w:abstractNumId w:val="49"/>
  </w:num>
  <w:num w:numId="7">
    <w:abstractNumId w:val="36"/>
  </w:num>
  <w:num w:numId="8">
    <w:abstractNumId w:val="29"/>
  </w:num>
  <w:num w:numId="9">
    <w:abstractNumId w:val="37"/>
  </w:num>
  <w:num w:numId="10">
    <w:abstractNumId w:val="53"/>
  </w:num>
  <w:num w:numId="11">
    <w:abstractNumId w:val="68"/>
  </w:num>
  <w:num w:numId="12">
    <w:abstractNumId w:val="41"/>
  </w:num>
  <w:num w:numId="13">
    <w:abstractNumId w:val="9"/>
  </w:num>
  <w:num w:numId="14">
    <w:abstractNumId w:val="35"/>
  </w:num>
  <w:num w:numId="15">
    <w:abstractNumId w:val="56"/>
  </w:num>
  <w:num w:numId="16">
    <w:abstractNumId w:val="63"/>
  </w:num>
  <w:num w:numId="17">
    <w:abstractNumId w:val="54"/>
  </w:num>
  <w:num w:numId="18">
    <w:abstractNumId w:val="71"/>
  </w:num>
  <w:num w:numId="19">
    <w:abstractNumId w:val="51"/>
  </w:num>
  <w:num w:numId="20">
    <w:abstractNumId w:val="23"/>
  </w:num>
  <w:num w:numId="21">
    <w:abstractNumId w:val="39"/>
  </w:num>
  <w:num w:numId="22">
    <w:abstractNumId w:val="76"/>
  </w:num>
  <w:num w:numId="23">
    <w:abstractNumId w:val="62"/>
  </w:num>
  <w:num w:numId="24">
    <w:abstractNumId w:val="32"/>
  </w:num>
  <w:num w:numId="25">
    <w:abstractNumId w:val="69"/>
  </w:num>
  <w:num w:numId="26">
    <w:abstractNumId w:val="70"/>
  </w:num>
  <w:num w:numId="27">
    <w:abstractNumId w:val="26"/>
  </w:num>
  <w:num w:numId="28">
    <w:abstractNumId w:val="30"/>
  </w:num>
  <w:num w:numId="29">
    <w:abstractNumId w:val="50"/>
  </w:num>
  <w:num w:numId="30">
    <w:abstractNumId w:val="67"/>
  </w:num>
  <w:num w:numId="31">
    <w:abstractNumId w:val="64"/>
  </w:num>
  <w:num w:numId="32">
    <w:abstractNumId w:val="14"/>
  </w:num>
  <w:num w:numId="3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8"/>
  </w:num>
  <w:num w:numId="36">
    <w:abstractNumId w:val="52"/>
  </w:num>
  <w:num w:numId="37">
    <w:abstractNumId w:val="15"/>
  </w:num>
  <w:num w:numId="3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0"/>
  </w:num>
  <w:num w:numId="41">
    <w:abstractNumId w:val="34"/>
  </w:num>
  <w:num w:numId="42">
    <w:abstractNumId w:val="59"/>
  </w:num>
  <w:num w:numId="4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
  </w:num>
  <w:num w:numId="45">
    <w:abstractNumId w:val="5"/>
  </w:num>
  <w:num w:numId="46">
    <w:abstractNumId w:val="10"/>
  </w:num>
  <w:num w:numId="47">
    <w:abstractNumId w:val="66"/>
  </w:num>
  <w:num w:numId="48">
    <w:abstractNumId w:val="79"/>
  </w:num>
  <w:num w:numId="49">
    <w:abstractNumId w:val="2"/>
  </w:num>
  <w:num w:numId="50">
    <w:abstractNumId w:val="8"/>
  </w:num>
  <w:num w:numId="51">
    <w:abstractNumId w:val="24"/>
  </w:num>
  <w:num w:numId="52">
    <w:abstractNumId w:val="0"/>
  </w:num>
  <w:num w:numId="53">
    <w:abstractNumId w:val="43"/>
  </w:num>
  <w:num w:numId="54">
    <w:abstractNumId w:val="47"/>
  </w:num>
  <w:num w:numId="55">
    <w:abstractNumId w:val="16"/>
  </w:num>
  <w:num w:numId="56">
    <w:abstractNumId w:val="11"/>
  </w:num>
  <w:num w:numId="57">
    <w:abstractNumId w:val="72"/>
  </w:num>
  <w:num w:numId="58">
    <w:abstractNumId w:val="20"/>
  </w:num>
  <w:num w:numId="59">
    <w:abstractNumId w:val="40"/>
  </w:num>
  <w:num w:numId="60">
    <w:abstractNumId w:val="61"/>
  </w:num>
  <w:num w:numId="61">
    <w:abstractNumId w:val="74"/>
  </w:num>
  <w:num w:numId="62">
    <w:abstractNumId w:val="77"/>
  </w:num>
  <w:num w:numId="6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
  </w:num>
  <w:num w:numId="6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42"/>
  </w:num>
  <w:num w:numId="69">
    <w:abstractNumId w:val="46"/>
  </w:num>
  <w:num w:numId="70">
    <w:abstractNumId w:val="44"/>
  </w:num>
  <w:num w:numId="71">
    <w:abstractNumId w:val="3"/>
  </w:num>
  <w:num w:numId="72">
    <w:abstractNumId w:val="18"/>
  </w:num>
  <w:num w:numId="73">
    <w:abstractNumId w:val="33"/>
  </w:num>
  <w:num w:numId="74">
    <w:abstractNumId w:val="25"/>
  </w:num>
  <w:num w:numId="75">
    <w:abstractNumId w:val="28"/>
  </w:num>
  <w:num w:numId="76">
    <w:abstractNumId w:val="4"/>
  </w:num>
  <w:num w:numId="7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1"/>
  </w:num>
  <w:num w:numId="8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8"/>
  </w:num>
  <w:num w:numId="84">
    <w:abstractNumId w:val="75"/>
  </w:num>
  <w:num w:numId="8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73"/>
  </w:num>
  <w:num w:numId="87">
    <w:abstractNumId w:val="13"/>
  </w:num>
  <w:num w:numId="88">
    <w:abstractNumId w:val="1"/>
  </w:num>
  <w:num w:numId="89">
    <w:abstractNumId w:val="12"/>
  </w:num>
  <w:num w:numId="9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7"/>
  </w:num>
  <w:num w:numId="92">
    <w:abstractNumId w:val="19"/>
  </w:num>
  <w:num w:numId="93">
    <w:abstractNumId w:val="45"/>
  </w:num>
  <w:num w:numId="94">
    <w:abstractNumId w:val="58"/>
  </w:num>
  <w:num w:numId="95">
    <w:abstractNumId w:val="27"/>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grammar="clean"/>
  <w:attachedTemplate r:id="rId1"/>
  <w:documentProtection w:edit="forms" w:enforcement="1" w:cryptProviderType="rsaAES" w:cryptAlgorithmClass="hash" w:cryptAlgorithmType="typeAny" w:cryptAlgorithmSid="14" w:cryptSpinCount="100000" w:hash="+x1lBxwIjK3dsGX3P9OkSQ20/4SCWP0BZykAwASDWJIE2OYG0accPb05kxb8S5hWr/co+KddlS7StmeY3N+hSg==" w:salt="E9VBTr73K7tu5B6uq5s5fA=="/>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doNotUseIndentAsNumberingTabStop/>
    <w:useAltKinsokuLineBreakRules/>
    <w:compatSetting w:name="compatibilityMode" w:uri="http://schemas.microsoft.com/office/word" w:val="12"/>
  </w:compat>
  <w:rsids>
    <w:rsidRoot w:val="004702BC"/>
    <w:rsid w:val="0000040A"/>
    <w:rsid w:val="00000A94"/>
    <w:rsid w:val="00001972"/>
    <w:rsid w:val="00001D9A"/>
    <w:rsid w:val="000069DC"/>
    <w:rsid w:val="00007B3A"/>
    <w:rsid w:val="000107E0"/>
    <w:rsid w:val="00011FDE"/>
    <w:rsid w:val="00012FFD"/>
    <w:rsid w:val="00014162"/>
    <w:rsid w:val="00014340"/>
    <w:rsid w:val="000148BB"/>
    <w:rsid w:val="00016A9C"/>
    <w:rsid w:val="000172D0"/>
    <w:rsid w:val="00022184"/>
    <w:rsid w:val="00022762"/>
    <w:rsid w:val="000238E0"/>
    <w:rsid w:val="000249DB"/>
    <w:rsid w:val="0002595E"/>
    <w:rsid w:val="000303C3"/>
    <w:rsid w:val="000331D3"/>
    <w:rsid w:val="000346A5"/>
    <w:rsid w:val="000359C3"/>
    <w:rsid w:val="00035A7D"/>
    <w:rsid w:val="000365ED"/>
    <w:rsid w:val="0004249A"/>
    <w:rsid w:val="00043282"/>
    <w:rsid w:val="00043F32"/>
    <w:rsid w:val="00044286"/>
    <w:rsid w:val="00047F28"/>
    <w:rsid w:val="000503AA"/>
    <w:rsid w:val="000506A1"/>
    <w:rsid w:val="000515DD"/>
    <w:rsid w:val="0005265A"/>
    <w:rsid w:val="000539DD"/>
    <w:rsid w:val="00053BD3"/>
    <w:rsid w:val="000556ED"/>
    <w:rsid w:val="00055FE2"/>
    <w:rsid w:val="0005616F"/>
    <w:rsid w:val="00056C5C"/>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3"/>
    <w:rsid w:val="00093DAB"/>
    <w:rsid w:val="00094D73"/>
    <w:rsid w:val="00096D63"/>
    <w:rsid w:val="000A0B60"/>
    <w:rsid w:val="000A0EB8"/>
    <w:rsid w:val="000A19FC"/>
    <w:rsid w:val="000A296B"/>
    <w:rsid w:val="000A7311"/>
    <w:rsid w:val="000B060F"/>
    <w:rsid w:val="000B1592"/>
    <w:rsid w:val="000B1ECE"/>
    <w:rsid w:val="000B1FF2"/>
    <w:rsid w:val="000B3CDA"/>
    <w:rsid w:val="000B503C"/>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4C4"/>
    <w:rsid w:val="000D753B"/>
    <w:rsid w:val="000E0932"/>
    <w:rsid w:val="000E2F82"/>
    <w:rsid w:val="000E4C9E"/>
    <w:rsid w:val="000E5F82"/>
    <w:rsid w:val="000E6FD7"/>
    <w:rsid w:val="000F06E1"/>
    <w:rsid w:val="000F0E3C"/>
    <w:rsid w:val="000F19D5"/>
    <w:rsid w:val="000F2DA0"/>
    <w:rsid w:val="000F4AD3"/>
    <w:rsid w:val="000F4AEA"/>
    <w:rsid w:val="000F633F"/>
    <w:rsid w:val="000F67E9"/>
    <w:rsid w:val="00104926"/>
    <w:rsid w:val="001053D9"/>
    <w:rsid w:val="00105AC0"/>
    <w:rsid w:val="00105D57"/>
    <w:rsid w:val="00107F7E"/>
    <w:rsid w:val="00113B1E"/>
    <w:rsid w:val="0011711C"/>
    <w:rsid w:val="0012059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0C59"/>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1BCF"/>
    <w:rsid w:val="001927EE"/>
    <w:rsid w:val="0019348F"/>
    <w:rsid w:val="00193A07"/>
    <w:rsid w:val="00194C95"/>
    <w:rsid w:val="0019559F"/>
    <w:rsid w:val="00195C34"/>
    <w:rsid w:val="001968A4"/>
    <w:rsid w:val="00196EF5"/>
    <w:rsid w:val="001A1A53"/>
    <w:rsid w:val="001A234A"/>
    <w:rsid w:val="001A3E18"/>
    <w:rsid w:val="001A4CF3"/>
    <w:rsid w:val="001B06E8"/>
    <w:rsid w:val="001B71D0"/>
    <w:rsid w:val="001B71EE"/>
    <w:rsid w:val="001C04A8"/>
    <w:rsid w:val="001C2C03"/>
    <w:rsid w:val="001C42F7"/>
    <w:rsid w:val="001C49E5"/>
    <w:rsid w:val="001C61F6"/>
    <w:rsid w:val="001C680C"/>
    <w:rsid w:val="001C7FEA"/>
    <w:rsid w:val="001D0499"/>
    <w:rsid w:val="001D0BBE"/>
    <w:rsid w:val="001D0ED4"/>
    <w:rsid w:val="001D212F"/>
    <w:rsid w:val="001D29D7"/>
    <w:rsid w:val="001D2DAC"/>
    <w:rsid w:val="001D2DE7"/>
    <w:rsid w:val="001D411C"/>
    <w:rsid w:val="001D4EB6"/>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43540"/>
    <w:rsid w:val="0024497B"/>
    <w:rsid w:val="0024515B"/>
    <w:rsid w:val="00245CF0"/>
    <w:rsid w:val="00246021"/>
    <w:rsid w:val="0024666E"/>
    <w:rsid w:val="00247BB4"/>
    <w:rsid w:val="00247F52"/>
    <w:rsid w:val="00250B25"/>
    <w:rsid w:val="00250BBE"/>
    <w:rsid w:val="002515C2"/>
    <w:rsid w:val="0025194F"/>
    <w:rsid w:val="0025470A"/>
    <w:rsid w:val="0026148A"/>
    <w:rsid w:val="00262696"/>
    <w:rsid w:val="00263D25"/>
    <w:rsid w:val="002643C3"/>
    <w:rsid w:val="00264A0C"/>
    <w:rsid w:val="00264FF5"/>
    <w:rsid w:val="00266EEB"/>
    <w:rsid w:val="00267EF4"/>
    <w:rsid w:val="00270CB8"/>
    <w:rsid w:val="00271FD7"/>
    <w:rsid w:val="00272B08"/>
    <w:rsid w:val="00273781"/>
    <w:rsid w:val="002805B1"/>
    <w:rsid w:val="00281304"/>
    <w:rsid w:val="00281BB8"/>
    <w:rsid w:val="00281E9E"/>
    <w:rsid w:val="00282405"/>
    <w:rsid w:val="00285170"/>
    <w:rsid w:val="00285361"/>
    <w:rsid w:val="00292D60"/>
    <w:rsid w:val="00292FF2"/>
    <w:rsid w:val="00293B30"/>
    <w:rsid w:val="00294D34"/>
    <w:rsid w:val="00294E3B"/>
    <w:rsid w:val="00296193"/>
    <w:rsid w:val="00296BD1"/>
    <w:rsid w:val="00296C66"/>
    <w:rsid w:val="00296EBE"/>
    <w:rsid w:val="002974E3"/>
    <w:rsid w:val="00297A05"/>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1199"/>
    <w:rsid w:val="002D42B5"/>
    <w:rsid w:val="002D4F1A"/>
    <w:rsid w:val="002D6EC6"/>
    <w:rsid w:val="002D79AC"/>
    <w:rsid w:val="002E039D"/>
    <w:rsid w:val="002E4D5A"/>
    <w:rsid w:val="002E6326"/>
    <w:rsid w:val="002F06F9"/>
    <w:rsid w:val="002F30E0"/>
    <w:rsid w:val="002F35E4"/>
    <w:rsid w:val="002F3730"/>
    <w:rsid w:val="002F38E1"/>
    <w:rsid w:val="002F6F83"/>
    <w:rsid w:val="002F7AF6"/>
    <w:rsid w:val="00300E63"/>
    <w:rsid w:val="00302F5F"/>
    <w:rsid w:val="0030441D"/>
    <w:rsid w:val="00306063"/>
    <w:rsid w:val="00313B85"/>
    <w:rsid w:val="00317988"/>
    <w:rsid w:val="003221B4"/>
    <w:rsid w:val="0032258D"/>
    <w:rsid w:val="00322E62"/>
    <w:rsid w:val="00324D13"/>
    <w:rsid w:val="00324D2A"/>
    <w:rsid w:val="00324EDD"/>
    <w:rsid w:val="003331E4"/>
    <w:rsid w:val="00336C64"/>
    <w:rsid w:val="00337162"/>
    <w:rsid w:val="0034194F"/>
    <w:rsid w:val="00344605"/>
    <w:rsid w:val="003474AA"/>
    <w:rsid w:val="0035078C"/>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14F8"/>
    <w:rsid w:val="003C571C"/>
    <w:rsid w:val="003C5A43"/>
    <w:rsid w:val="003C70AA"/>
    <w:rsid w:val="003D0519"/>
    <w:rsid w:val="003D0FF6"/>
    <w:rsid w:val="003D262C"/>
    <w:rsid w:val="003D6D61"/>
    <w:rsid w:val="003E01E8"/>
    <w:rsid w:val="003E04B5"/>
    <w:rsid w:val="003E091D"/>
    <w:rsid w:val="003E0C33"/>
    <w:rsid w:val="003E1C53"/>
    <w:rsid w:val="003E2A69"/>
    <w:rsid w:val="003E2D49"/>
    <w:rsid w:val="003E2FD4"/>
    <w:rsid w:val="003E49F6"/>
    <w:rsid w:val="003E660F"/>
    <w:rsid w:val="003F0841"/>
    <w:rsid w:val="003F23D3"/>
    <w:rsid w:val="003F3F08"/>
    <w:rsid w:val="003F49F1"/>
    <w:rsid w:val="003F6272"/>
    <w:rsid w:val="00400E72"/>
    <w:rsid w:val="00401400"/>
    <w:rsid w:val="00403245"/>
    <w:rsid w:val="00404869"/>
    <w:rsid w:val="00405884"/>
    <w:rsid w:val="0040762A"/>
    <w:rsid w:val="00407D39"/>
    <w:rsid w:val="0041477A"/>
    <w:rsid w:val="00416453"/>
    <w:rsid w:val="004167A3"/>
    <w:rsid w:val="00432DAA"/>
    <w:rsid w:val="00434305"/>
    <w:rsid w:val="00435DF7"/>
    <w:rsid w:val="0044083F"/>
    <w:rsid w:val="00441AE7"/>
    <w:rsid w:val="00445574"/>
    <w:rsid w:val="004467FB"/>
    <w:rsid w:val="00452D6B"/>
    <w:rsid w:val="00454484"/>
    <w:rsid w:val="0045517B"/>
    <w:rsid w:val="00461C03"/>
    <w:rsid w:val="00463B77"/>
    <w:rsid w:val="00463C7B"/>
    <w:rsid w:val="00464252"/>
    <w:rsid w:val="004644A6"/>
    <w:rsid w:val="004659BD"/>
    <w:rsid w:val="004679B9"/>
    <w:rsid w:val="004702BC"/>
    <w:rsid w:val="00470775"/>
    <w:rsid w:val="004746B1"/>
    <w:rsid w:val="0047583F"/>
    <w:rsid w:val="00475DE8"/>
    <w:rsid w:val="00481C44"/>
    <w:rsid w:val="00484936"/>
    <w:rsid w:val="00485C89"/>
    <w:rsid w:val="00486BE3"/>
    <w:rsid w:val="004905E4"/>
    <w:rsid w:val="00490A89"/>
    <w:rsid w:val="00490AB4"/>
    <w:rsid w:val="00492F02"/>
    <w:rsid w:val="004939AE"/>
    <w:rsid w:val="0049649A"/>
    <w:rsid w:val="004A12DF"/>
    <w:rsid w:val="004A17E6"/>
    <w:rsid w:val="004A1BA8"/>
    <w:rsid w:val="004A4B57"/>
    <w:rsid w:val="004A63FA"/>
    <w:rsid w:val="004B0272"/>
    <w:rsid w:val="004B2701"/>
    <w:rsid w:val="004B2E1B"/>
    <w:rsid w:val="004B3AA8"/>
    <w:rsid w:val="004B3E93"/>
    <w:rsid w:val="004C1FBC"/>
    <w:rsid w:val="004C3C35"/>
    <w:rsid w:val="004C3F1D"/>
    <w:rsid w:val="004C458D"/>
    <w:rsid w:val="004C45D0"/>
    <w:rsid w:val="004C7556"/>
    <w:rsid w:val="004C7E8B"/>
    <w:rsid w:val="004C7E9D"/>
    <w:rsid w:val="004C7F67"/>
    <w:rsid w:val="004D076D"/>
    <w:rsid w:val="004D0EF1"/>
    <w:rsid w:val="004D138D"/>
    <w:rsid w:val="004D2253"/>
    <w:rsid w:val="004D4406"/>
    <w:rsid w:val="004D6538"/>
    <w:rsid w:val="004D7815"/>
    <w:rsid w:val="004D7C42"/>
    <w:rsid w:val="004E0465"/>
    <w:rsid w:val="004E127B"/>
    <w:rsid w:val="004E1C0A"/>
    <w:rsid w:val="004E2B06"/>
    <w:rsid w:val="004E30C5"/>
    <w:rsid w:val="004E4AA5"/>
    <w:rsid w:val="004E4AEE"/>
    <w:rsid w:val="004E59E3"/>
    <w:rsid w:val="004E67C0"/>
    <w:rsid w:val="004F01F5"/>
    <w:rsid w:val="004F391A"/>
    <w:rsid w:val="004F3CFB"/>
    <w:rsid w:val="004F6456"/>
    <w:rsid w:val="004F696E"/>
    <w:rsid w:val="004F6C71"/>
    <w:rsid w:val="00501139"/>
    <w:rsid w:val="0050363E"/>
    <w:rsid w:val="00503871"/>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37076"/>
    <w:rsid w:val="00541853"/>
    <w:rsid w:val="00543BDA"/>
    <w:rsid w:val="005441CC"/>
    <w:rsid w:val="005479DA"/>
    <w:rsid w:val="00547BCC"/>
    <w:rsid w:val="0055013B"/>
    <w:rsid w:val="00551F6F"/>
    <w:rsid w:val="00555044"/>
    <w:rsid w:val="00556CFA"/>
    <w:rsid w:val="005577B4"/>
    <w:rsid w:val="00561475"/>
    <w:rsid w:val="00563986"/>
    <w:rsid w:val="0056487B"/>
    <w:rsid w:val="00564FB9"/>
    <w:rsid w:val="00567B89"/>
    <w:rsid w:val="00573D9E"/>
    <w:rsid w:val="00577043"/>
    <w:rsid w:val="005801E3"/>
    <w:rsid w:val="00581802"/>
    <w:rsid w:val="005836A8"/>
    <w:rsid w:val="0058409C"/>
    <w:rsid w:val="00584262"/>
    <w:rsid w:val="00586630"/>
    <w:rsid w:val="00587ADD"/>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999"/>
    <w:rsid w:val="005B6CF6"/>
    <w:rsid w:val="005B7422"/>
    <w:rsid w:val="005C29B8"/>
    <w:rsid w:val="005C5F21"/>
    <w:rsid w:val="005C7156"/>
    <w:rsid w:val="005D0C75"/>
    <w:rsid w:val="005D4171"/>
    <w:rsid w:val="005D6A95"/>
    <w:rsid w:val="005D6B2C"/>
    <w:rsid w:val="005D6D9C"/>
    <w:rsid w:val="005E2335"/>
    <w:rsid w:val="005E34CA"/>
    <w:rsid w:val="005E3C18"/>
    <w:rsid w:val="005E3FFC"/>
    <w:rsid w:val="005E6812"/>
    <w:rsid w:val="005E7881"/>
    <w:rsid w:val="005E78E0"/>
    <w:rsid w:val="005F0D9C"/>
    <w:rsid w:val="005F284E"/>
    <w:rsid w:val="005F4712"/>
    <w:rsid w:val="005F4F82"/>
    <w:rsid w:val="006015CE"/>
    <w:rsid w:val="00604784"/>
    <w:rsid w:val="00606419"/>
    <w:rsid w:val="00606C7E"/>
    <w:rsid w:val="00607D29"/>
    <w:rsid w:val="00612952"/>
    <w:rsid w:val="00614CC1"/>
    <w:rsid w:val="00615A9D"/>
    <w:rsid w:val="00617387"/>
    <w:rsid w:val="006205D6"/>
    <w:rsid w:val="006252D8"/>
    <w:rsid w:val="006259BC"/>
    <w:rsid w:val="0062636B"/>
    <w:rsid w:val="00627159"/>
    <w:rsid w:val="00632182"/>
    <w:rsid w:val="00632AE0"/>
    <w:rsid w:val="00633C17"/>
    <w:rsid w:val="00634D9E"/>
    <w:rsid w:val="00636E3E"/>
    <w:rsid w:val="006379F7"/>
    <w:rsid w:val="00637E4D"/>
    <w:rsid w:val="00640620"/>
    <w:rsid w:val="00640F8B"/>
    <w:rsid w:val="00641A1F"/>
    <w:rsid w:val="00645904"/>
    <w:rsid w:val="00651ACB"/>
    <w:rsid w:val="00651C47"/>
    <w:rsid w:val="00652AB2"/>
    <w:rsid w:val="00653FED"/>
    <w:rsid w:val="00654EC0"/>
    <w:rsid w:val="00654EFE"/>
    <w:rsid w:val="0065525B"/>
    <w:rsid w:val="00655D4F"/>
    <w:rsid w:val="00656D29"/>
    <w:rsid w:val="006640E5"/>
    <w:rsid w:val="006646F1"/>
    <w:rsid w:val="00664929"/>
    <w:rsid w:val="00664F62"/>
    <w:rsid w:val="006650DC"/>
    <w:rsid w:val="006655E1"/>
    <w:rsid w:val="00672060"/>
    <w:rsid w:val="00672BFD"/>
    <w:rsid w:val="006770F4"/>
    <w:rsid w:val="006775E0"/>
    <w:rsid w:val="00677A84"/>
    <w:rsid w:val="0068026D"/>
    <w:rsid w:val="00680A27"/>
    <w:rsid w:val="006816A4"/>
    <w:rsid w:val="006819B8"/>
    <w:rsid w:val="006840A6"/>
    <w:rsid w:val="006850CD"/>
    <w:rsid w:val="00685AAB"/>
    <w:rsid w:val="00694F8A"/>
    <w:rsid w:val="006A07AA"/>
    <w:rsid w:val="006A25E5"/>
    <w:rsid w:val="006A2B46"/>
    <w:rsid w:val="006A336D"/>
    <w:rsid w:val="006A37B9"/>
    <w:rsid w:val="006B2672"/>
    <w:rsid w:val="006B54BF"/>
    <w:rsid w:val="006B59BC"/>
    <w:rsid w:val="006B5F44"/>
    <w:rsid w:val="006B5F90"/>
    <w:rsid w:val="006B62E4"/>
    <w:rsid w:val="006C1BBA"/>
    <w:rsid w:val="006C2079"/>
    <w:rsid w:val="006C5A62"/>
    <w:rsid w:val="006C5D68"/>
    <w:rsid w:val="006C61AB"/>
    <w:rsid w:val="006C6976"/>
    <w:rsid w:val="006C6DD0"/>
    <w:rsid w:val="006C74EE"/>
    <w:rsid w:val="006D04EA"/>
    <w:rsid w:val="006D16C4"/>
    <w:rsid w:val="006D3E96"/>
    <w:rsid w:val="006D4515"/>
    <w:rsid w:val="006D4785"/>
    <w:rsid w:val="006D4BB1"/>
    <w:rsid w:val="006D6593"/>
    <w:rsid w:val="006E23EA"/>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949"/>
    <w:rsid w:val="00727FA2"/>
    <w:rsid w:val="00731934"/>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1222"/>
    <w:rsid w:val="00765C43"/>
    <w:rsid w:val="00765EFB"/>
    <w:rsid w:val="007671CA"/>
    <w:rsid w:val="00767C61"/>
    <w:rsid w:val="0077008A"/>
    <w:rsid w:val="0077130C"/>
    <w:rsid w:val="00773841"/>
    <w:rsid w:val="00773C1F"/>
    <w:rsid w:val="00774DA4"/>
    <w:rsid w:val="00776599"/>
    <w:rsid w:val="0078114B"/>
    <w:rsid w:val="00781DD2"/>
    <w:rsid w:val="00783ECF"/>
    <w:rsid w:val="0078413A"/>
    <w:rsid w:val="00786C8B"/>
    <w:rsid w:val="00790A2D"/>
    <w:rsid w:val="007959E8"/>
    <w:rsid w:val="00795E9C"/>
    <w:rsid w:val="007A0521"/>
    <w:rsid w:val="007A2E12"/>
    <w:rsid w:val="007A3475"/>
    <w:rsid w:val="007A41C8"/>
    <w:rsid w:val="007A41D6"/>
    <w:rsid w:val="007A54CE"/>
    <w:rsid w:val="007A6FD9"/>
    <w:rsid w:val="007A7FFA"/>
    <w:rsid w:val="007B04EB"/>
    <w:rsid w:val="007B0D4F"/>
    <w:rsid w:val="007B2CDB"/>
    <w:rsid w:val="007B5A3D"/>
    <w:rsid w:val="007B5B95"/>
    <w:rsid w:val="007B68EA"/>
    <w:rsid w:val="007B7453"/>
    <w:rsid w:val="007C1E8B"/>
    <w:rsid w:val="007C2D89"/>
    <w:rsid w:val="007C4593"/>
    <w:rsid w:val="007C5309"/>
    <w:rsid w:val="007C6069"/>
    <w:rsid w:val="007D06C4"/>
    <w:rsid w:val="007D1352"/>
    <w:rsid w:val="007D2508"/>
    <w:rsid w:val="007D346A"/>
    <w:rsid w:val="007D4E06"/>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8F6"/>
    <w:rsid w:val="00823303"/>
    <w:rsid w:val="008233B2"/>
    <w:rsid w:val="00823A9F"/>
    <w:rsid w:val="00823C85"/>
    <w:rsid w:val="00823F88"/>
    <w:rsid w:val="008249F8"/>
    <w:rsid w:val="00825138"/>
    <w:rsid w:val="008261F9"/>
    <w:rsid w:val="008269DD"/>
    <w:rsid w:val="00830621"/>
    <w:rsid w:val="0083348C"/>
    <w:rsid w:val="008373D3"/>
    <w:rsid w:val="00840617"/>
    <w:rsid w:val="00840F84"/>
    <w:rsid w:val="00842A47"/>
    <w:rsid w:val="00843C13"/>
    <w:rsid w:val="008454F8"/>
    <w:rsid w:val="0085173A"/>
    <w:rsid w:val="008529C6"/>
    <w:rsid w:val="00856316"/>
    <w:rsid w:val="008603CE"/>
    <w:rsid w:val="008620FC"/>
    <w:rsid w:val="008627A5"/>
    <w:rsid w:val="00863E05"/>
    <w:rsid w:val="00864301"/>
    <w:rsid w:val="00865ACA"/>
    <w:rsid w:val="00865D28"/>
    <w:rsid w:val="00865F85"/>
    <w:rsid w:val="00867C10"/>
    <w:rsid w:val="00870439"/>
    <w:rsid w:val="00870DA1"/>
    <w:rsid w:val="008736C9"/>
    <w:rsid w:val="00877595"/>
    <w:rsid w:val="008811C3"/>
    <w:rsid w:val="00883278"/>
    <w:rsid w:val="00883F93"/>
    <w:rsid w:val="00884DB3"/>
    <w:rsid w:val="00885A9D"/>
    <w:rsid w:val="008864F6"/>
    <w:rsid w:val="0089049D"/>
    <w:rsid w:val="00890FE6"/>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15E9"/>
    <w:rsid w:val="008D2D1D"/>
    <w:rsid w:val="008D3A61"/>
    <w:rsid w:val="008D453D"/>
    <w:rsid w:val="008D53AD"/>
    <w:rsid w:val="008D562B"/>
    <w:rsid w:val="008D5733"/>
    <w:rsid w:val="008D622B"/>
    <w:rsid w:val="008D666C"/>
    <w:rsid w:val="008D7B54"/>
    <w:rsid w:val="008E0957"/>
    <w:rsid w:val="008E0C9D"/>
    <w:rsid w:val="008E1648"/>
    <w:rsid w:val="008E1B3E"/>
    <w:rsid w:val="008E2319"/>
    <w:rsid w:val="008E4BB6"/>
    <w:rsid w:val="008E5197"/>
    <w:rsid w:val="008E5518"/>
    <w:rsid w:val="008E6A84"/>
    <w:rsid w:val="008E748B"/>
    <w:rsid w:val="008F0CDC"/>
    <w:rsid w:val="008F17A3"/>
    <w:rsid w:val="008F1ED3"/>
    <w:rsid w:val="008F23A5"/>
    <w:rsid w:val="008F4C29"/>
    <w:rsid w:val="008F5E62"/>
    <w:rsid w:val="008F70BD"/>
    <w:rsid w:val="008F788F"/>
    <w:rsid w:val="008F7EA2"/>
    <w:rsid w:val="00902722"/>
    <w:rsid w:val="009027BC"/>
    <w:rsid w:val="00902A98"/>
    <w:rsid w:val="00905AC2"/>
    <w:rsid w:val="009062E6"/>
    <w:rsid w:val="00911BE5"/>
    <w:rsid w:val="00913CA9"/>
    <w:rsid w:val="009145AE"/>
    <w:rsid w:val="009146CE"/>
    <w:rsid w:val="00914CA7"/>
    <w:rsid w:val="00915C3E"/>
    <w:rsid w:val="009161A8"/>
    <w:rsid w:val="009245F5"/>
    <w:rsid w:val="009249EC"/>
    <w:rsid w:val="009273B3"/>
    <w:rsid w:val="009305B5"/>
    <w:rsid w:val="00933DC1"/>
    <w:rsid w:val="00935475"/>
    <w:rsid w:val="009429D5"/>
    <w:rsid w:val="00942BF1"/>
    <w:rsid w:val="00945180"/>
    <w:rsid w:val="00945428"/>
    <w:rsid w:val="0094607B"/>
    <w:rsid w:val="00952DCB"/>
    <w:rsid w:val="00953604"/>
    <w:rsid w:val="00953EA2"/>
    <w:rsid w:val="0095496B"/>
    <w:rsid w:val="00957263"/>
    <w:rsid w:val="009610DC"/>
    <w:rsid w:val="00961490"/>
    <w:rsid w:val="0096381A"/>
    <w:rsid w:val="00963CFB"/>
    <w:rsid w:val="00965E04"/>
    <w:rsid w:val="009674AD"/>
    <w:rsid w:val="00970CDC"/>
    <w:rsid w:val="00971BC3"/>
    <w:rsid w:val="00977010"/>
    <w:rsid w:val="00977D02"/>
    <w:rsid w:val="009809BB"/>
    <w:rsid w:val="0098364B"/>
    <w:rsid w:val="0098377D"/>
    <w:rsid w:val="009911AF"/>
    <w:rsid w:val="00991875"/>
    <w:rsid w:val="00991F92"/>
    <w:rsid w:val="00992985"/>
    <w:rsid w:val="00993889"/>
    <w:rsid w:val="0099551B"/>
    <w:rsid w:val="00997BF1"/>
    <w:rsid w:val="009A089C"/>
    <w:rsid w:val="009A09BD"/>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4CFA"/>
    <w:rsid w:val="009C5070"/>
    <w:rsid w:val="009D112C"/>
    <w:rsid w:val="009D47FA"/>
    <w:rsid w:val="009D4C5B"/>
    <w:rsid w:val="009D4DAF"/>
    <w:rsid w:val="009D50D2"/>
    <w:rsid w:val="009D670F"/>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1D61"/>
    <w:rsid w:val="00A42CDF"/>
    <w:rsid w:val="00A4452E"/>
    <w:rsid w:val="00A4472C"/>
    <w:rsid w:val="00A44E69"/>
    <w:rsid w:val="00A4661E"/>
    <w:rsid w:val="00A512C4"/>
    <w:rsid w:val="00A55BD6"/>
    <w:rsid w:val="00A55D50"/>
    <w:rsid w:val="00A57142"/>
    <w:rsid w:val="00A629C3"/>
    <w:rsid w:val="00A632CB"/>
    <w:rsid w:val="00A648CD"/>
    <w:rsid w:val="00A6537A"/>
    <w:rsid w:val="00A67866"/>
    <w:rsid w:val="00A67E15"/>
    <w:rsid w:val="00A70B07"/>
    <w:rsid w:val="00A723F8"/>
    <w:rsid w:val="00A77CCB"/>
    <w:rsid w:val="00A83D8D"/>
    <w:rsid w:val="00A8446B"/>
    <w:rsid w:val="00A8473F"/>
    <w:rsid w:val="00A862D6"/>
    <w:rsid w:val="00A8715E"/>
    <w:rsid w:val="00A9240A"/>
    <w:rsid w:val="00A9295B"/>
    <w:rsid w:val="00A93B09"/>
    <w:rsid w:val="00A94247"/>
    <w:rsid w:val="00A952D7"/>
    <w:rsid w:val="00A963F7"/>
    <w:rsid w:val="00A96AD8"/>
    <w:rsid w:val="00AA052C"/>
    <w:rsid w:val="00AA1E45"/>
    <w:rsid w:val="00AA4286"/>
    <w:rsid w:val="00AA456B"/>
    <w:rsid w:val="00AA57F5"/>
    <w:rsid w:val="00AA672E"/>
    <w:rsid w:val="00AA6EC9"/>
    <w:rsid w:val="00AB2142"/>
    <w:rsid w:val="00AB3CDB"/>
    <w:rsid w:val="00AB41D5"/>
    <w:rsid w:val="00AB6309"/>
    <w:rsid w:val="00AB6C5F"/>
    <w:rsid w:val="00AB7129"/>
    <w:rsid w:val="00AC0CF1"/>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22D2"/>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1C83"/>
    <w:rsid w:val="00B426C7"/>
    <w:rsid w:val="00B4346D"/>
    <w:rsid w:val="00B440F4"/>
    <w:rsid w:val="00B447A5"/>
    <w:rsid w:val="00B4654C"/>
    <w:rsid w:val="00B47293"/>
    <w:rsid w:val="00B4775B"/>
    <w:rsid w:val="00B50E50"/>
    <w:rsid w:val="00B52120"/>
    <w:rsid w:val="00B52CBE"/>
    <w:rsid w:val="00B54ABC"/>
    <w:rsid w:val="00B54DDE"/>
    <w:rsid w:val="00B56D89"/>
    <w:rsid w:val="00B56FBE"/>
    <w:rsid w:val="00B60ACF"/>
    <w:rsid w:val="00B62B58"/>
    <w:rsid w:val="00B65149"/>
    <w:rsid w:val="00B66567"/>
    <w:rsid w:val="00B66F52"/>
    <w:rsid w:val="00B66FE5"/>
    <w:rsid w:val="00B67A08"/>
    <w:rsid w:val="00B72833"/>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3400"/>
    <w:rsid w:val="00BF51E5"/>
    <w:rsid w:val="00BF74A6"/>
    <w:rsid w:val="00C013AD"/>
    <w:rsid w:val="00C040E4"/>
    <w:rsid w:val="00C04904"/>
    <w:rsid w:val="00C056B3"/>
    <w:rsid w:val="00C103E5"/>
    <w:rsid w:val="00C13319"/>
    <w:rsid w:val="00C13EE9"/>
    <w:rsid w:val="00C17157"/>
    <w:rsid w:val="00C21540"/>
    <w:rsid w:val="00C21906"/>
    <w:rsid w:val="00C21BFA"/>
    <w:rsid w:val="00C22148"/>
    <w:rsid w:val="00C23E6E"/>
    <w:rsid w:val="00C24C8D"/>
    <w:rsid w:val="00C25FE2"/>
    <w:rsid w:val="00C26B53"/>
    <w:rsid w:val="00C279B2"/>
    <w:rsid w:val="00C33E50"/>
    <w:rsid w:val="00C34C20"/>
    <w:rsid w:val="00C35A3E"/>
    <w:rsid w:val="00C41A1B"/>
    <w:rsid w:val="00C42130"/>
    <w:rsid w:val="00C423A4"/>
    <w:rsid w:val="00C44BF5"/>
    <w:rsid w:val="00C45FF4"/>
    <w:rsid w:val="00C521D6"/>
    <w:rsid w:val="00C55232"/>
    <w:rsid w:val="00C553A4"/>
    <w:rsid w:val="00C55A06"/>
    <w:rsid w:val="00C55D03"/>
    <w:rsid w:val="00C601BC"/>
    <w:rsid w:val="00C6329F"/>
    <w:rsid w:val="00C63340"/>
    <w:rsid w:val="00C643F9"/>
    <w:rsid w:val="00C64E95"/>
    <w:rsid w:val="00C71372"/>
    <w:rsid w:val="00C72410"/>
    <w:rsid w:val="00C7287F"/>
    <w:rsid w:val="00C7322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6A5B"/>
    <w:rsid w:val="00CA6E53"/>
    <w:rsid w:val="00CA7AFD"/>
    <w:rsid w:val="00CA7C3C"/>
    <w:rsid w:val="00CB0189"/>
    <w:rsid w:val="00CB0BA2"/>
    <w:rsid w:val="00CB1A42"/>
    <w:rsid w:val="00CB1B0C"/>
    <w:rsid w:val="00CB2C0B"/>
    <w:rsid w:val="00CB517D"/>
    <w:rsid w:val="00CC038D"/>
    <w:rsid w:val="00CC08DB"/>
    <w:rsid w:val="00CC206C"/>
    <w:rsid w:val="00CC39FF"/>
    <w:rsid w:val="00CC3C2F"/>
    <w:rsid w:val="00CC4AC8"/>
    <w:rsid w:val="00CC5233"/>
    <w:rsid w:val="00CC5DE6"/>
    <w:rsid w:val="00CC68BF"/>
    <w:rsid w:val="00CC6E4E"/>
    <w:rsid w:val="00CC6FE8"/>
    <w:rsid w:val="00CC7202"/>
    <w:rsid w:val="00CD2808"/>
    <w:rsid w:val="00CD28BF"/>
    <w:rsid w:val="00CD4092"/>
    <w:rsid w:val="00CD4A20"/>
    <w:rsid w:val="00CD50A1"/>
    <w:rsid w:val="00CD519E"/>
    <w:rsid w:val="00CD7C9A"/>
    <w:rsid w:val="00CE0447"/>
    <w:rsid w:val="00CE0C4F"/>
    <w:rsid w:val="00CE30EA"/>
    <w:rsid w:val="00CF048A"/>
    <w:rsid w:val="00CF155A"/>
    <w:rsid w:val="00CF2947"/>
    <w:rsid w:val="00CF3BE1"/>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4162B"/>
    <w:rsid w:val="00D4514F"/>
    <w:rsid w:val="00D451E2"/>
    <w:rsid w:val="00D45E89"/>
    <w:rsid w:val="00D45E8D"/>
    <w:rsid w:val="00D466AE"/>
    <w:rsid w:val="00D4734F"/>
    <w:rsid w:val="00D51BF3"/>
    <w:rsid w:val="00D66846"/>
    <w:rsid w:val="00D66865"/>
    <w:rsid w:val="00D675FB"/>
    <w:rsid w:val="00D71F25"/>
    <w:rsid w:val="00D72A9C"/>
    <w:rsid w:val="00D77031"/>
    <w:rsid w:val="00D84941"/>
    <w:rsid w:val="00D84FA1"/>
    <w:rsid w:val="00D851F0"/>
    <w:rsid w:val="00D86DB7"/>
    <w:rsid w:val="00D909C8"/>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16E1"/>
    <w:rsid w:val="00DB38EE"/>
    <w:rsid w:val="00DB498B"/>
    <w:rsid w:val="00DB66CA"/>
    <w:rsid w:val="00DB6BCA"/>
    <w:rsid w:val="00DB73F7"/>
    <w:rsid w:val="00DC0321"/>
    <w:rsid w:val="00DC23ED"/>
    <w:rsid w:val="00DC3067"/>
    <w:rsid w:val="00DC370B"/>
    <w:rsid w:val="00DC5B90"/>
    <w:rsid w:val="00DC5C19"/>
    <w:rsid w:val="00DD00FF"/>
    <w:rsid w:val="00DD0619"/>
    <w:rsid w:val="00DD07FB"/>
    <w:rsid w:val="00DD2114"/>
    <w:rsid w:val="00DD25C6"/>
    <w:rsid w:val="00DD4FE5"/>
    <w:rsid w:val="00DD54B0"/>
    <w:rsid w:val="00DD57EE"/>
    <w:rsid w:val="00DD6BCC"/>
    <w:rsid w:val="00DD7355"/>
    <w:rsid w:val="00DE0A4B"/>
    <w:rsid w:val="00DE2410"/>
    <w:rsid w:val="00DE2939"/>
    <w:rsid w:val="00DE6E81"/>
    <w:rsid w:val="00DE703F"/>
    <w:rsid w:val="00DE7595"/>
    <w:rsid w:val="00DF1961"/>
    <w:rsid w:val="00DF44DE"/>
    <w:rsid w:val="00DF5F11"/>
    <w:rsid w:val="00E01138"/>
    <w:rsid w:val="00E027AB"/>
    <w:rsid w:val="00E02DFB"/>
    <w:rsid w:val="00E030F9"/>
    <w:rsid w:val="00E0311A"/>
    <w:rsid w:val="00E03138"/>
    <w:rsid w:val="00E042CB"/>
    <w:rsid w:val="00E06404"/>
    <w:rsid w:val="00E11A85"/>
    <w:rsid w:val="00E12495"/>
    <w:rsid w:val="00E15CCD"/>
    <w:rsid w:val="00E202EF"/>
    <w:rsid w:val="00E210B5"/>
    <w:rsid w:val="00E23D99"/>
    <w:rsid w:val="00E2552F"/>
    <w:rsid w:val="00E27934"/>
    <w:rsid w:val="00E3137A"/>
    <w:rsid w:val="00E32CCF"/>
    <w:rsid w:val="00E34A98"/>
    <w:rsid w:val="00E35D1E"/>
    <w:rsid w:val="00E364F9"/>
    <w:rsid w:val="00E365FA"/>
    <w:rsid w:val="00E36789"/>
    <w:rsid w:val="00E40EDF"/>
    <w:rsid w:val="00E44A83"/>
    <w:rsid w:val="00E46DE0"/>
    <w:rsid w:val="00E502C1"/>
    <w:rsid w:val="00E502DD"/>
    <w:rsid w:val="00E50D3A"/>
    <w:rsid w:val="00E51387"/>
    <w:rsid w:val="00E51E68"/>
    <w:rsid w:val="00E52EFD"/>
    <w:rsid w:val="00E5408A"/>
    <w:rsid w:val="00E56800"/>
    <w:rsid w:val="00E60C63"/>
    <w:rsid w:val="00E62ECF"/>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8674E"/>
    <w:rsid w:val="00E90391"/>
    <w:rsid w:val="00E906C2"/>
    <w:rsid w:val="00E9311F"/>
    <w:rsid w:val="00E934D1"/>
    <w:rsid w:val="00E94AF0"/>
    <w:rsid w:val="00E95D13"/>
    <w:rsid w:val="00E95DD3"/>
    <w:rsid w:val="00E969D5"/>
    <w:rsid w:val="00EA58D1"/>
    <w:rsid w:val="00EA61BC"/>
    <w:rsid w:val="00EA664B"/>
    <w:rsid w:val="00EA681A"/>
    <w:rsid w:val="00EA735B"/>
    <w:rsid w:val="00EA77F0"/>
    <w:rsid w:val="00EB17DE"/>
    <w:rsid w:val="00EB1E69"/>
    <w:rsid w:val="00EB2086"/>
    <w:rsid w:val="00EB5EDF"/>
    <w:rsid w:val="00EB60FE"/>
    <w:rsid w:val="00EB74DB"/>
    <w:rsid w:val="00EC34A0"/>
    <w:rsid w:val="00EC5359"/>
    <w:rsid w:val="00EC562A"/>
    <w:rsid w:val="00ED03BA"/>
    <w:rsid w:val="00ED067A"/>
    <w:rsid w:val="00ED2B50"/>
    <w:rsid w:val="00EE0350"/>
    <w:rsid w:val="00EE0719"/>
    <w:rsid w:val="00EE0E80"/>
    <w:rsid w:val="00EE54A6"/>
    <w:rsid w:val="00EE5985"/>
    <w:rsid w:val="00EE5B84"/>
    <w:rsid w:val="00EE613F"/>
    <w:rsid w:val="00EE7295"/>
    <w:rsid w:val="00EE7869"/>
    <w:rsid w:val="00EF054A"/>
    <w:rsid w:val="00EF2B0A"/>
    <w:rsid w:val="00EF2D19"/>
    <w:rsid w:val="00EF3235"/>
    <w:rsid w:val="00EF4E7E"/>
    <w:rsid w:val="00EF7E72"/>
    <w:rsid w:val="00F02A97"/>
    <w:rsid w:val="00F04EED"/>
    <w:rsid w:val="00F06D37"/>
    <w:rsid w:val="00F07B9D"/>
    <w:rsid w:val="00F11586"/>
    <w:rsid w:val="00F1183B"/>
    <w:rsid w:val="00F11C9F"/>
    <w:rsid w:val="00F120D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6511"/>
    <w:rsid w:val="00F5787F"/>
    <w:rsid w:val="00F616B3"/>
    <w:rsid w:val="00F6194E"/>
    <w:rsid w:val="00F623AC"/>
    <w:rsid w:val="00F6412A"/>
    <w:rsid w:val="00F65893"/>
    <w:rsid w:val="00F659BC"/>
    <w:rsid w:val="00F66A4A"/>
    <w:rsid w:val="00F71A4B"/>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BCD"/>
    <w:rsid w:val="00FA4DAC"/>
    <w:rsid w:val="00FA662D"/>
    <w:rsid w:val="00FA73B1"/>
    <w:rsid w:val="00FB0CB9"/>
    <w:rsid w:val="00FB231D"/>
    <w:rsid w:val="00FB309C"/>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2CE3A67"/>
    <w:rsid w:val="0E5A38FD"/>
    <w:rsid w:val="12681BBF"/>
    <w:rsid w:val="19594319"/>
    <w:rsid w:val="19F769D5"/>
    <w:rsid w:val="20E86034"/>
    <w:rsid w:val="25DA0C44"/>
    <w:rsid w:val="3E006438"/>
    <w:rsid w:val="52BE1FF4"/>
    <w:rsid w:val="58283A44"/>
    <w:rsid w:val="6090086A"/>
    <w:rsid w:val="6AEE60DE"/>
    <w:rsid w:val="7EEB2384"/>
    <w:rsid w:val="7FF901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374AE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Calibri"/>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ff5">
    <w:name w:val="Normal"/>
    <w:qFormat/>
    <w:pPr>
      <w:widowControl w:val="0"/>
      <w:adjustRightInd w:val="0"/>
      <w:spacing w:line="400" w:lineRule="exact"/>
      <w:jc w:val="both"/>
    </w:pPr>
    <w:rPr>
      <w:rFonts w:cs="Times New Roman"/>
      <w:kern w:val="2"/>
      <w:sz w:val="21"/>
      <w:szCs w:val="21"/>
    </w:rPr>
  </w:style>
  <w:style w:type="paragraph" w:styleId="1">
    <w:name w:val="heading 1"/>
    <w:basedOn w:val="afff5"/>
    <w:next w:val="afff5"/>
    <w:link w:val="1Char"/>
    <w:qFormat/>
    <w:pPr>
      <w:keepNext/>
      <w:keepLines/>
      <w:spacing w:before="340" w:after="330" w:line="578" w:lineRule="auto"/>
      <w:outlineLvl w:val="0"/>
    </w:pPr>
    <w:rPr>
      <w:b/>
      <w:bCs/>
      <w:kern w:val="44"/>
      <w:sz w:val="44"/>
      <w:szCs w:val="44"/>
    </w:rPr>
  </w:style>
  <w:style w:type="paragraph" w:styleId="22">
    <w:name w:val="heading 2"/>
    <w:basedOn w:val="afff5"/>
    <w:next w:val="afff5"/>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pPr>
      <w:keepNext/>
      <w:keepLines/>
      <w:spacing w:before="260" w:after="260" w:line="416" w:lineRule="auto"/>
      <w:outlineLvl w:val="2"/>
    </w:pPr>
    <w:rPr>
      <w:b/>
      <w:bCs/>
      <w:sz w:val="32"/>
      <w:szCs w:val="32"/>
    </w:rPr>
  </w:style>
  <w:style w:type="paragraph" w:styleId="4">
    <w:name w:val="heading 4"/>
    <w:basedOn w:val="afff5"/>
    <w:next w:val="afff5"/>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0">
    <w:name w:val="toc 7"/>
    <w:basedOn w:val="afff5"/>
    <w:next w:val="afff5"/>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Document Map"/>
    <w:basedOn w:val="afff5"/>
    <w:link w:val="Char"/>
    <w:uiPriority w:val="99"/>
    <w:semiHidden/>
    <w:unhideWhenUsed/>
    <w:qFormat/>
    <w:rPr>
      <w:rFonts w:ascii="宋体"/>
      <w:sz w:val="18"/>
      <w:szCs w:val="18"/>
    </w:rPr>
  </w:style>
  <w:style w:type="paragraph" w:styleId="afffb">
    <w:name w:val="Body Text"/>
    <w:basedOn w:val="afff5"/>
    <w:link w:val="Char0"/>
    <w:qFormat/>
    <w:pPr>
      <w:spacing w:after="120"/>
    </w:pPr>
  </w:style>
  <w:style w:type="paragraph" w:styleId="50">
    <w:name w:val="toc 5"/>
    <w:basedOn w:val="afff5"/>
    <w:next w:val="afff5"/>
    <w:uiPriority w:val="39"/>
    <w:unhideWhenUsed/>
    <w:qFormat/>
    <w:pPr>
      <w:ind w:left="839"/>
    </w:pPr>
    <w:rPr>
      <w:rFonts w:ascii="宋体"/>
    </w:rPr>
  </w:style>
  <w:style w:type="paragraph" w:styleId="30">
    <w:name w:val="toc 3"/>
    <w:basedOn w:val="afff5"/>
    <w:next w:val="afff5"/>
    <w:uiPriority w:val="39"/>
    <w:unhideWhenUsed/>
    <w:qFormat/>
    <w:pPr>
      <w:spacing w:line="300" w:lineRule="exact"/>
      <w:ind w:left="420"/>
    </w:pPr>
    <w:rPr>
      <w:rFonts w:ascii="宋体"/>
    </w:rPr>
  </w:style>
  <w:style w:type="paragraph" w:styleId="afffc">
    <w:name w:val="Balloon Text"/>
    <w:basedOn w:val="afff5"/>
    <w:link w:val="Char1"/>
    <w:uiPriority w:val="99"/>
    <w:semiHidden/>
    <w:unhideWhenUsed/>
    <w:qFormat/>
    <w:rPr>
      <w:sz w:val="18"/>
      <w:szCs w:val="18"/>
    </w:rPr>
  </w:style>
  <w:style w:type="paragraph" w:styleId="afffd">
    <w:name w:val="footer"/>
    <w:basedOn w:val="afff5"/>
    <w:link w:val="Char2"/>
    <w:uiPriority w:val="99"/>
    <w:qFormat/>
    <w:pPr>
      <w:tabs>
        <w:tab w:val="center" w:pos="4153"/>
        <w:tab w:val="right" w:pos="8306"/>
      </w:tabs>
      <w:adjustRightInd/>
      <w:snapToGrid w:val="0"/>
      <w:spacing w:line="240" w:lineRule="auto"/>
      <w:jc w:val="right"/>
    </w:pPr>
    <w:rPr>
      <w:rFonts w:ascii="宋体"/>
      <w:sz w:val="18"/>
      <w:szCs w:val="18"/>
    </w:rPr>
  </w:style>
  <w:style w:type="paragraph" w:styleId="afffe">
    <w:name w:val="header"/>
    <w:basedOn w:val="afff5"/>
    <w:link w:val="Char3"/>
    <w:uiPriority w:val="99"/>
    <w:qFormat/>
    <w:pPr>
      <w:tabs>
        <w:tab w:val="center" w:pos="4153"/>
        <w:tab w:val="right" w:pos="8306"/>
      </w:tabs>
      <w:adjustRightInd/>
      <w:snapToGrid w:val="0"/>
      <w:jc w:val="center"/>
    </w:pPr>
    <w:rPr>
      <w:sz w:val="18"/>
      <w:szCs w:val="18"/>
    </w:rPr>
  </w:style>
  <w:style w:type="paragraph" w:styleId="10">
    <w:name w:val="toc 1"/>
    <w:basedOn w:val="afff5"/>
    <w:next w:val="afff5"/>
    <w:uiPriority w:val="39"/>
    <w:unhideWhenUsed/>
    <w:qFormat/>
    <w:rPr>
      <w:rFonts w:ascii="宋体"/>
    </w:rPr>
  </w:style>
  <w:style w:type="paragraph" w:styleId="40">
    <w:name w:val="toc 4"/>
    <w:basedOn w:val="afff5"/>
    <w:next w:val="afff5"/>
    <w:uiPriority w:val="39"/>
    <w:unhideWhenUsed/>
    <w:qFormat/>
    <w:pPr>
      <w:tabs>
        <w:tab w:val="right" w:leader="dot" w:pos="9344"/>
      </w:tabs>
      <w:spacing w:line="300" w:lineRule="exact"/>
      <w:ind w:left="629"/>
    </w:pPr>
    <w:rPr>
      <w:rFonts w:ascii="宋体"/>
    </w:rPr>
  </w:style>
  <w:style w:type="paragraph" w:styleId="affff">
    <w:name w:val="footnote text"/>
    <w:basedOn w:val="afff5"/>
    <w:next w:val="afff5"/>
    <w:link w:val="Char4"/>
    <w:semiHidden/>
    <w:qFormat/>
    <w:pPr>
      <w:adjustRightInd/>
      <w:snapToGrid w:val="0"/>
      <w:spacing w:line="300" w:lineRule="exact"/>
      <w:ind w:leftChars="200" w:left="400" w:hangingChars="200" w:hanging="200"/>
      <w:jc w:val="left"/>
    </w:pPr>
    <w:rPr>
      <w:rFonts w:ascii="宋体"/>
      <w:sz w:val="18"/>
      <w:szCs w:val="18"/>
    </w:rPr>
  </w:style>
  <w:style w:type="paragraph" w:styleId="60">
    <w:name w:val="toc 6"/>
    <w:basedOn w:val="afff5"/>
    <w:next w:val="afff5"/>
    <w:uiPriority w:val="39"/>
    <w:unhideWhenUsed/>
    <w:qFormat/>
    <w:pPr>
      <w:spacing w:line="300" w:lineRule="exact"/>
      <w:ind w:left="1049"/>
    </w:pPr>
    <w:rPr>
      <w:rFonts w:ascii="宋体"/>
    </w:rPr>
  </w:style>
  <w:style w:type="paragraph" w:styleId="affff0">
    <w:name w:val="table of figures"/>
    <w:basedOn w:val="afff5"/>
    <w:next w:val="afff5"/>
    <w:semiHidden/>
    <w:qFormat/>
    <w:pPr>
      <w:adjustRightInd/>
      <w:spacing w:line="240" w:lineRule="auto"/>
      <w:jc w:val="left"/>
    </w:pPr>
    <w:rPr>
      <w:szCs w:val="24"/>
    </w:rPr>
  </w:style>
  <w:style w:type="paragraph" w:styleId="23">
    <w:name w:val="toc 2"/>
    <w:basedOn w:val="afff5"/>
    <w:next w:val="afff5"/>
    <w:uiPriority w:val="39"/>
    <w:unhideWhenUsed/>
    <w:qFormat/>
    <w:pPr>
      <w:tabs>
        <w:tab w:val="right" w:leader="dot" w:pos="9344"/>
      </w:tabs>
      <w:spacing w:line="300" w:lineRule="exact"/>
      <w:ind w:left="210"/>
    </w:pPr>
    <w:rPr>
      <w:rFonts w:ascii="宋体"/>
    </w:rPr>
  </w:style>
  <w:style w:type="paragraph" w:styleId="affff1">
    <w:name w:val="Normal (Web)"/>
    <w:basedOn w:val="afff5"/>
    <w:uiPriority w:val="99"/>
    <w:unhideWhenUsed/>
    <w:qFormat/>
    <w:rPr>
      <w:sz w:val="24"/>
    </w:rPr>
  </w:style>
  <w:style w:type="paragraph" w:styleId="affff2">
    <w:name w:val="Title"/>
    <w:basedOn w:val="afff5"/>
    <w:link w:val="Char5"/>
    <w:qFormat/>
    <w:pPr>
      <w:spacing w:before="240" w:after="60"/>
      <w:jc w:val="center"/>
      <w:outlineLvl w:val="0"/>
    </w:pPr>
    <w:rPr>
      <w:rFonts w:ascii="Arial" w:hAnsi="Arial" w:cs="Arial"/>
      <w:b/>
      <w:bCs/>
      <w:sz w:val="32"/>
      <w:szCs w:val="32"/>
    </w:rPr>
  </w:style>
  <w:style w:type="table" w:styleId="affff3">
    <w:name w:val="Table Grid"/>
    <w:basedOn w:val="afff7"/>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4">
    <w:name w:val="Strong"/>
    <w:uiPriority w:val="22"/>
    <w:qFormat/>
    <w:rPr>
      <w:b/>
      <w:bCs/>
    </w:rPr>
  </w:style>
  <w:style w:type="character" w:styleId="affff5">
    <w:name w:val="page number"/>
    <w:qFormat/>
    <w:rPr>
      <w:rFonts w:ascii="宋体" w:eastAsia="宋体" w:hAnsi="Times New Roman"/>
      <w:sz w:val="18"/>
    </w:rPr>
  </w:style>
  <w:style w:type="character" w:styleId="affff6">
    <w:name w:val="Emphasis"/>
    <w:uiPriority w:val="20"/>
    <w:qFormat/>
    <w:rPr>
      <w:i/>
      <w:iCs/>
    </w:rPr>
  </w:style>
  <w:style w:type="character" w:styleId="affff7">
    <w:name w:val="Hyperlink"/>
    <w:uiPriority w:val="99"/>
    <w:qFormat/>
    <w:rPr>
      <w:rFonts w:ascii="宋体" w:eastAsia="宋体" w:hAnsi="Times New Roman"/>
      <w:color w:val="auto"/>
      <w:spacing w:val="0"/>
      <w:w w:val="100"/>
      <w:position w:val="0"/>
      <w:sz w:val="21"/>
      <w:u w:val="none"/>
      <w:vertAlign w:val="baseline"/>
    </w:rPr>
  </w:style>
  <w:style w:type="character" w:styleId="affff8">
    <w:name w:val="annotation reference"/>
    <w:basedOn w:val="afff6"/>
    <w:uiPriority w:val="99"/>
    <w:qFormat/>
    <w:rPr>
      <w:rFonts w:cs="Times New Roman"/>
      <w:sz w:val="21"/>
    </w:rPr>
  </w:style>
  <w:style w:type="character" w:styleId="affff9">
    <w:name w:val="footnote reference"/>
    <w:semiHidden/>
    <w:qFormat/>
    <w:rPr>
      <w:rFonts w:ascii="宋体" w:eastAsia="宋体" w:hAnsi="宋体" w:cs="Times New Roman"/>
      <w:spacing w:val="0"/>
      <w:sz w:val="18"/>
      <w:vertAlign w:val="superscript"/>
    </w:rPr>
  </w:style>
  <w:style w:type="character" w:customStyle="1" w:styleId="1Char">
    <w:name w:val="标题 1 Char"/>
    <w:link w:val="1"/>
    <w:qFormat/>
    <w:rPr>
      <w:rFonts w:ascii="Times New Roman" w:eastAsia="宋体" w:hAnsi="Times New Roman" w:cs="Times New Roman"/>
      <w:b/>
      <w:bCs/>
      <w:kern w:val="44"/>
      <w:sz w:val="44"/>
      <w:szCs w:val="44"/>
    </w:rPr>
  </w:style>
  <w:style w:type="character" w:customStyle="1" w:styleId="2Char">
    <w:name w:val="标题 2 Char"/>
    <w:link w:val="22"/>
    <w:qFormat/>
    <w:rPr>
      <w:rFonts w:ascii="Arial" w:eastAsia="黑体" w:hAnsi="Arial" w:cs="Times New Roman"/>
      <w:b/>
      <w:bCs/>
      <w:sz w:val="32"/>
      <w:szCs w:val="32"/>
    </w:rPr>
  </w:style>
  <w:style w:type="character" w:customStyle="1" w:styleId="3Char">
    <w:name w:val="标题 3 Char"/>
    <w:link w:val="3"/>
    <w:qFormat/>
    <w:rPr>
      <w:rFonts w:ascii="Times New Roman" w:eastAsia="宋体" w:hAnsi="Times New Roman" w:cs="Times New Roman"/>
      <w:b/>
      <w:bCs/>
      <w:sz w:val="32"/>
      <w:szCs w:val="32"/>
    </w:rPr>
  </w:style>
  <w:style w:type="character" w:customStyle="1" w:styleId="4Char">
    <w:name w:val="标题 4 Char"/>
    <w:link w:val="4"/>
    <w:qFormat/>
    <w:rPr>
      <w:rFonts w:ascii="Arial" w:eastAsia="黑体" w:hAnsi="Arial" w:cs="Times New Roman"/>
      <w:b/>
      <w:bCs/>
      <w:sz w:val="28"/>
      <w:szCs w:val="28"/>
    </w:rPr>
  </w:style>
  <w:style w:type="character" w:customStyle="1" w:styleId="5Char">
    <w:name w:val="标题 5 Char"/>
    <w:link w:val="5"/>
    <w:qFormat/>
    <w:rPr>
      <w:rFonts w:ascii="Times New Roman" w:eastAsia="宋体" w:hAnsi="Times New Roman" w:cs="Times New Roman"/>
      <w:b/>
      <w:bCs/>
      <w:sz w:val="28"/>
      <w:szCs w:val="28"/>
    </w:rPr>
  </w:style>
  <w:style w:type="character" w:customStyle="1" w:styleId="6Char">
    <w:name w:val="标题 6 Char"/>
    <w:link w:val="6"/>
    <w:qFormat/>
    <w:rPr>
      <w:rFonts w:ascii="Arial" w:eastAsia="黑体" w:hAnsi="Arial" w:cs="Times New Roman"/>
      <w:b/>
      <w:bCs/>
      <w:sz w:val="24"/>
      <w:szCs w:val="24"/>
    </w:rPr>
  </w:style>
  <w:style w:type="character" w:customStyle="1" w:styleId="7Char">
    <w:name w:val="标题 7 Char"/>
    <w:link w:val="7"/>
    <w:qFormat/>
    <w:rPr>
      <w:rFonts w:ascii="Times New Roman" w:eastAsia="宋体" w:hAnsi="Times New Roman" w:cs="Times New Roman"/>
      <w:b/>
      <w:bCs/>
      <w:sz w:val="24"/>
      <w:szCs w:val="24"/>
    </w:rPr>
  </w:style>
  <w:style w:type="character" w:customStyle="1" w:styleId="8Char">
    <w:name w:val="标题 8 Char"/>
    <w:link w:val="8"/>
    <w:qFormat/>
    <w:rPr>
      <w:rFonts w:ascii="Arial" w:eastAsia="黑体" w:hAnsi="Arial" w:cs="Times New Roman"/>
      <w:sz w:val="24"/>
      <w:szCs w:val="24"/>
    </w:rPr>
  </w:style>
  <w:style w:type="character" w:customStyle="1" w:styleId="9Char">
    <w:name w:val="标题 9 Char"/>
    <w:link w:val="9"/>
    <w:qFormat/>
    <w:rPr>
      <w:rFonts w:ascii="Arial" w:eastAsia="黑体" w:hAnsi="Arial" w:cs="Times New Roman"/>
      <w:szCs w:val="21"/>
    </w:rPr>
  </w:style>
  <w:style w:type="character" w:customStyle="1" w:styleId="Char3">
    <w:name w:val="页眉 Char"/>
    <w:link w:val="afffe"/>
    <w:uiPriority w:val="99"/>
    <w:qFormat/>
    <w:rPr>
      <w:rFonts w:ascii="Times New Roman" w:eastAsia="宋体" w:hAnsi="Times New Roman" w:cs="Times New Roman"/>
      <w:sz w:val="18"/>
      <w:szCs w:val="18"/>
    </w:rPr>
  </w:style>
  <w:style w:type="character" w:customStyle="1" w:styleId="Char2">
    <w:name w:val="页脚 Char"/>
    <w:link w:val="afffd"/>
    <w:uiPriority w:val="99"/>
    <w:qFormat/>
    <w:rPr>
      <w:rFonts w:ascii="宋体" w:eastAsia="宋体" w:hAnsi="Times New Roman" w:cs="Times New Roman"/>
      <w:sz w:val="18"/>
      <w:szCs w:val="18"/>
    </w:rPr>
  </w:style>
  <w:style w:type="character" w:customStyle="1" w:styleId="Char1">
    <w:name w:val="批注框文本 Char"/>
    <w:link w:val="afffc"/>
    <w:uiPriority w:val="99"/>
    <w:semiHidden/>
    <w:qFormat/>
    <w:rPr>
      <w:sz w:val="18"/>
      <w:szCs w:val="18"/>
    </w:rPr>
  </w:style>
  <w:style w:type="paragraph" w:styleId="affffa">
    <w:name w:val="Quote"/>
    <w:basedOn w:val="afff5"/>
    <w:next w:val="afff5"/>
    <w:link w:val="Char6"/>
    <w:uiPriority w:val="29"/>
    <w:qFormat/>
    <w:rPr>
      <w:i/>
      <w:iCs/>
      <w:color w:val="000000"/>
    </w:rPr>
  </w:style>
  <w:style w:type="character" w:customStyle="1" w:styleId="Char6">
    <w:name w:val="引用 Char"/>
    <w:link w:val="affffa"/>
    <w:uiPriority w:val="29"/>
    <w:qFormat/>
    <w:rPr>
      <w:i/>
      <w:iCs/>
      <w:color w:val="000000"/>
    </w:rPr>
  </w:style>
  <w:style w:type="character" w:customStyle="1" w:styleId="Char5">
    <w:name w:val="标题 Char"/>
    <w:link w:val="affff2"/>
    <w:qFormat/>
    <w:rPr>
      <w:rFonts w:ascii="Arial" w:eastAsia="宋体" w:hAnsi="Arial" w:cs="Arial"/>
      <w:b/>
      <w:bCs/>
      <w:sz w:val="32"/>
      <w:szCs w:val="32"/>
    </w:rPr>
  </w:style>
  <w:style w:type="paragraph" w:customStyle="1" w:styleId="affffb">
    <w:name w:val="标准标志"/>
    <w:next w:val="afff5"/>
    <w:qFormat/>
    <w:pPr>
      <w:framePr w:w="2268" w:h="1392" w:hRule="exact" w:wrap="around" w:hAnchor="margin" w:x="6748" w:y="171" w:anchorLock="1"/>
      <w:shd w:val="solid" w:color="FFFFFF" w:fill="FFFFFF"/>
      <w:spacing w:line="0" w:lineRule="atLeast"/>
      <w:jc w:val="right"/>
    </w:pPr>
    <w:rPr>
      <w:rFonts w:ascii="Times New Roman" w:hAnsi="Times New Roman" w:cs="Times New Roman"/>
      <w:b/>
      <w:w w:val="130"/>
      <w:sz w:val="96"/>
    </w:rPr>
  </w:style>
  <w:style w:type="paragraph" w:customStyle="1" w:styleId="affffc">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cs="Times New Roman"/>
      <w:b/>
      <w:bCs/>
      <w:w w:val="148"/>
      <w:sz w:val="52"/>
    </w:rPr>
  </w:style>
  <w:style w:type="paragraph" w:customStyle="1" w:styleId="affffd">
    <w:name w:val="标准文件_页脚偶数页"/>
    <w:qFormat/>
    <w:pPr>
      <w:ind w:left="198"/>
    </w:pPr>
    <w:rPr>
      <w:rFonts w:ascii="宋体" w:hAnsi="Times New Roman" w:cs="Times New Roman"/>
      <w:sz w:val="18"/>
    </w:rPr>
  </w:style>
  <w:style w:type="paragraph" w:customStyle="1" w:styleId="affffe">
    <w:name w:val="标准文件_页脚奇数页"/>
    <w:qFormat/>
    <w:pPr>
      <w:ind w:right="227"/>
      <w:jc w:val="right"/>
    </w:pPr>
    <w:rPr>
      <w:rFonts w:ascii="宋体" w:hAnsi="Times New Roman" w:cs="Times New Roman"/>
      <w:sz w:val="18"/>
    </w:rPr>
  </w:style>
  <w:style w:type="paragraph" w:customStyle="1" w:styleId="afffff">
    <w:name w:val="标准书眉一"/>
    <w:qFormat/>
    <w:pPr>
      <w:jc w:val="both"/>
    </w:pPr>
    <w:rPr>
      <w:rFonts w:ascii="Times New Roman" w:hAnsi="Times New Roman" w:cs="Times New Roman"/>
    </w:rPr>
  </w:style>
  <w:style w:type="paragraph" w:customStyle="1" w:styleId="ICS">
    <w:name w:val="标准文件_ICS"/>
    <w:basedOn w:val="afff5"/>
    <w:qFormat/>
    <w:pPr>
      <w:spacing w:line="0" w:lineRule="atLeast"/>
    </w:pPr>
    <w:rPr>
      <w:rFonts w:ascii="黑体" w:eastAsia="黑体" w:hAnsi="宋体"/>
    </w:rPr>
  </w:style>
  <w:style w:type="paragraph" w:customStyle="1" w:styleId="afffff0">
    <w:name w:val="标准文件_标准正文"/>
    <w:basedOn w:val="afff5"/>
    <w:next w:val="afffff1"/>
    <w:qFormat/>
    <w:pPr>
      <w:snapToGrid w:val="0"/>
      <w:ind w:firstLineChars="200" w:firstLine="200"/>
    </w:pPr>
    <w:rPr>
      <w:kern w:val="0"/>
    </w:rPr>
  </w:style>
  <w:style w:type="paragraph" w:customStyle="1" w:styleId="afffff1">
    <w:name w:val="标准文件_段"/>
    <w:link w:val="Char7"/>
    <w:qFormat/>
    <w:pPr>
      <w:autoSpaceDE w:val="0"/>
      <w:autoSpaceDN w:val="0"/>
      <w:ind w:firstLineChars="200" w:firstLine="200"/>
      <w:jc w:val="both"/>
    </w:pPr>
    <w:rPr>
      <w:rFonts w:ascii="宋体" w:hAnsi="Times New Roman" w:cs="Times New Roman"/>
      <w:sz w:val="21"/>
    </w:rPr>
  </w:style>
  <w:style w:type="paragraph" w:customStyle="1" w:styleId="afffff2">
    <w:name w:val="标准文件_版本"/>
    <w:basedOn w:val="afffff0"/>
    <w:qFormat/>
    <w:pPr>
      <w:adjustRightInd/>
      <w:snapToGrid/>
      <w:ind w:firstLineChars="0" w:firstLine="0"/>
    </w:pPr>
    <w:rPr>
      <w:rFonts w:ascii="宋体" w:hAnsi="宋体"/>
      <w:kern w:val="2"/>
    </w:rPr>
  </w:style>
  <w:style w:type="paragraph" w:customStyle="1" w:styleId="afffff3">
    <w:name w:val="标准文件_标准部门"/>
    <w:basedOn w:val="afff5"/>
    <w:qFormat/>
    <w:pPr>
      <w:jc w:val="center"/>
    </w:pPr>
    <w:rPr>
      <w:rFonts w:ascii="黑体" w:eastAsia="黑体"/>
      <w:kern w:val="0"/>
      <w:sz w:val="44"/>
    </w:rPr>
  </w:style>
  <w:style w:type="paragraph" w:customStyle="1" w:styleId="afffff4">
    <w:name w:val="标准文件_标准代替"/>
    <w:basedOn w:val="afff5"/>
    <w:next w:val="afff5"/>
    <w:qFormat/>
    <w:pPr>
      <w:spacing w:line="310" w:lineRule="exact"/>
      <w:jc w:val="right"/>
    </w:pPr>
    <w:rPr>
      <w:rFonts w:ascii="宋体" w:hAnsi="宋体"/>
      <w:kern w:val="0"/>
    </w:rPr>
  </w:style>
  <w:style w:type="paragraph" w:customStyle="1" w:styleId="afffff5">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6">
    <w:name w:val="标准文件_页眉奇数页"/>
    <w:next w:val="afff5"/>
    <w:qFormat/>
    <w:pPr>
      <w:tabs>
        <w:tab w:val="center" w:pos="4154"/>
        <w:tab w:val="right" w:pos="8306"/>
      </w:tabs>
      <w:spacing w:after="120"/>
      <w:jc w:val="right"/>
    </w:pPr>
    <w:rPr>
      <w:rFonts w:ascii="黑体" w:eastAsia="黑体" w:hAnsi="宋体" w:cs="Times New Roman"/>
      <w:sz w:val="21"/>
    </w:rPr>
  </w:style>
  <w:style w:type="paragraph" w:customStyle="1" w:styleId="afffff7">
    <w:name w:val="标准文件_页眉偶数页"/>
    <w:basedOn w:val="afffff6"/>
    <w:next w:val="afff5"/>
    <w:qFormat/>
    <w:pPr>
      <w:jc w:val="left"/>
    </w:pPr>
  </w:style>
  <w:style w:type="paragraph" w:customStyle="1" w:styleId="afffff8">
    <w:name w:val="标准文件_参考文献标题"/>
    <w:basedOn w:val="afff5"/>
    <w:next w:val="afff5"/>
    <w:qFormat/>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2">
    <w:name w:val="标准文件_参考文献条目"/>
    <w:qFormat/>
    <w:pPr>
      <w:numPr>
        <w:numId w:val="1"/>
      </w:numPr>
    </w:pPr>
    <w:rPr>
      <w:rFonts w:ascii="宋体" w:hAnsi="Times New Roman" w:cs="Times New Roman"/>
    </w:rPr>
  </w:style>
  <w:style w:type="paragraph" w:customStyle="1" w:styleId="aff4">
    <w:name w:val="标准文件_二级条标题"/>
    <w:next w:val="afffff1"/>
    <w:qFormat/>
    <w:pPr>
      <w:widowControl w:val="0"/>
      <w:numPr>
        <w:ilvl w:val="3"/>
        <w:numId w:val="2"/>
      </w:numPr>
      <w:spacing w:beforeLines="50" w:afterLines="50"/>
      <w:jc w:val="both"/>
      <w:outlineLvl w:val="2"/>
    </w:pPr>
    <w:rPr>
      <w:rFonts w:ascii="黑体" w:eastAsia="黑体" w:hAnsi="Times New Roman" w:cs="Times New Roman"/>
      <w:sz w:val="21"/>
    </w:rPr>
  </w:style>
  <w:style w:type="character" w:customStyle="1" w:styleId="afffff9">
    <w:name w:val="标准文件_发布"/>
    <w:qFormat/>
    <w:rPr>
      <w:rFonts w:ascii="黑体" w:eastAsia="黑体"/>
      <w:spacing w:val="0"/>
      <w:w w:val="100"/>
      <w:position w:val="3"/>
      <w:sz w:val="28"/>
    </w:rPr>
  </w:style>
  <w:style w:type="paragraph" w:customStyle="1" w:styleId="af0">
    <w:name w:val="标准文件_方框数字列项"/>
    <w:basedOn w:val="afffff1"/>
    <w:qFormat/>
    <w:pPr>
      <w:numPr>
        <w:numId w:val="3"/>
      </w:numPr>
      <w:ind w:firstLineChars="0" w:firstLine="0"/>
    </w:pPr>
  </w:style>
  <w:style w:type="paragraph" w:customStyle="1" w:styleId="afffffa">
    <w:name w:val="标准文件_封面标准编号"/>
    <w:basedOn w:val="afff5"/>
    <w:next w:val="afffff4"/>
    <w:qFormat/>
    <w:pPr>
      <w:spacing w:line="310" w:lineRule="exact"/>
      <w:jc w:val="right"/>
    </w:pPr>
    <w:rPr>
      <w:rFonts w:ascii="黑体" w:eastAsia="黑体"/>
      <w:kern w:val="0"/>
      <w:sz w:val="28"/>
    </w:rPr>
  </w:style>
  <w:style w:type="paragraph" w:customStyle="1" w:styleId="afffffb">
    <w:name w:val="标准文件_封面标准分类号"/>
    <w:basedOn w:val="afff5"/>
    <w:qFormat/>
    <w:rPr>
      <w:rFonts w:ascii="黑体" w:eastAsia="黑体"/>
      <w:b/>
      <w:kern w:val="0"/>
      <w:sz w:val="28"/>
    </w:rPr>
  </w:style>
  <w:style w:type="paragraph" w:customStyle="1" w:styleId="afffffc">
    <w:name w:val="标准文件_封面标准名称"/>
    <w:basedOn w:val="afff5"/>
    <w:qFormat/>
    <w:pPr>
      <w:spacing w:line="240" w:lineRule="auto"/>
      <w:jc w:val="center"/>
    </w:pPr>
    <w:rPr>
      <w:rFonts w:ascii="黑体" w:eastAsia="黑体"/>
      <w:kern w:val="0"/>
      <w:sz w:val="52"/>
    </w:rPr>
  </w:style>
  <w:style w:type="paragraph" w:customStyle="1" w:styleId="afffffd">
    <w:name w:val="标准文件_封面标准英文名称"/>
    <w:basedOn w:val="afff5"/>
    <w:qFormat/>
    <w:pPr>
      <w:spacing w:line="240" w:lineRule="auto"/>
      <w:jc w:val="center"/>
    </w:pPr>
    <w:rPr>
      <w:rFonts w:ascii="黑体" w:eastAsia="黑体"/>
      <w:b/>
      <w:sz w:val="28"/>
    </w:rPr>
  </w:style>
  <w:style w:type="paragraph" w:customStyle="1" w:styleId="afffffe">
    <w:name w:val="标准文件_封面发布日期"/>
    <w:basedOn w:val="afff5"/>
    <w:qFormat/>
    <w:pPr>
      <w:spacing w:line="310" w:lineRule="exact"/>
    </w:pPr>
    <w:rPr>
      <w:rFonts w:ascii="黑体" w:eastAsia="黑体"/>
      <w:kern w:val="0"/>
      <w:sz w:val="28"/>
    </w:rPr>
  </w:style>
  <w:style w:type="paragraph" w:customStyle="1" w:styleId="affffff">
    <w:name w:val="标准文件_封面密级"/>
    <w:basedOn w:val="afff5"/>
    <w:qFormat/>
    <w:rPr>
      <w:rFonts w:eastAsia="黑体"/>
      <w:sz w:val="32"/>
    </w:rPr>
  </w:style>
  <w:style w:type="paragraph" w:customStyle="1" w:styleId="affffff0">
    <w:name w:val="标准文件_封面实施日期"/>
    <w:basedOn w:val="afff5"/>
    <w:qFormat/>
    <w:pPr>
      <w:spacing w:line="310" w:lineRule="exact"/>
      <w:jc w:val="right"/>
    </w:pPr>
    <w:rPr>
      <w:rFonts w:ascii="黑体" w:eastAsia="黑体"/>
      <w:sz w:val="28"/>
    </w:rPr>
  </w:style>
  <w:style w:type="paragraph" w:customStyle="1" w:styleId="affffff1">
    <w:name w:val="标准文件_封面抬头"/>
    <w:basedOn w:val="afffff1"/>
    <w:qFormat/>
    <w:pPr>
      <w:adjustRightInd w:val="0"/>
      <w:spacing w:line="800" w:lineRule="exact"/>
      <w:ind w:firstLineChars="0" w:firstLine="0"/>
      <w:jc w:val="distribute"/>
    </w:pPr>
    <w:rPr>
      <w:rFonts w:ascii="黑体" w:eastAsia="黑体"/>
      <w:b/>
      <w:sz w:val="64"/>
    </w:rPr>
  </w:style>
  <w:style w:type="paragraph" w:customStyle="1" w:styleId="affa">
    <w:name w:val="标准文件_附录标识"/>
    <w:next w:val="afffff1"/>
    <w:qFormat/>
    <w:pPr>
      <w:numPr>
        <w:numId w:val="4"/>
      </w:numPr>
      <w:shd w:val="clear" w:color="FFFFFF" w:fill="FFFFFF"/>
      <w:tabs>
        <w:tab w:val="left" w:pos="6406"/>
      </w:tabs>
      <w:spacing w:beforeLines="25" w:afterLines="50"/>
      <w:jc w:val="center"/>
      <w:outlineLvl w:val="0"/>
    </w:pPr>
    <w:rPr>
      <w:rFonts w:ascii="黑体" w:eastAsia="黑体" w:hAnsi="Times New Roman" w:cs="Times New Roman"/>
      <w:sz w:val="21"/>
    </w:rPr>
  </w:style>
  <w:style w:type="paragraph" w:customStyle="1" w:styleId="aff">
    <w:name w:val="标准文件_附录表标题"/>
    <w:next w:val="afffff1"/>
    <w:qFormat/>
    <w:pPr>
      <w:numPr>
        <w:ilvl w:val="1"/>
        <w:numId w:val="5"/>
      </w:numPr>
      <w:adjustRightInd w:val="0"/>
      <w:snapToGrid w:val="0"/>
      <w:spacing w:beforeLines="50" w:afterLines="50"/>
      <w:ind w:firstLine="420"/>
      <w:jc w:val="center"/>
      <w:textAlignment w:val="baseline"/>
    </w:pPr>
    <w:rPr>
      <w:rFonts w:ascii="黑体" w:eastAsia="黑体" w:hAnsi="Times New Roman" w:cs="Times New Roman"/>
      <w:kern w:val="21"/>
      <w:sz w:val="21"/>
    </w:rPr>
  </w:style>
  <w:style w:type="paragraph" w:customStyle="1" w:styleId="affb">
    <w:name w:val="标准文件_附录一级条标题"/>
    <w:next w:val="afffff1"/>
    <w:qFormat/>
    <w:pPr>
      <w:widowControl w:val="0"/>
      <w:numPr>
        <w:ilvl w:val="1"/>
        <w:numId w:val="4"/>
      </w:numPr>
      <w:spacing w:beforeLines="50" w:afterLines="50"/>
      <w:jc w:val="both"/>
      <w:outlineLvl w:val="2"/>
    </w:pPr>
    <w:rPr>
      <w:rFonts w:ascii="黑体" w:eastAsia="黑体" w:hAnsi="Times New Roman" w:cs="Times New Roman"/>
      <w:kern w:val="21"/>
      <w:sz w:val="21"/>
    </w:rPr>
  </w:style>
  <w:style w:type="paragraph" w:customStyle="1" w:styleId="affc">
    <w:name w:val="标准文件_附录二级条标题"/>
    <w:basedOn w:val="affb"/>
    <w:next w:val="afffff1"/>
    <w:qFormat/>
    <w:pPr>
      <w:widowControl/>
      <w:numPr>
        <w:ilvl w:val="2"/>
      </w:numPr>
      <w:wordWrap w:val="0"/>
      <w:overflowPunct w:val="0"/>
      <w:autoSpaceDE w:val="0"/>
      <w:autoSpaceDN w:val="0"/>
      <w:textAlignment w:val="baseline"/>
      <w:outlineLvl w:val="3"/>
    </w:pPr>
  </w:style>
  <w:style w:type="paragraph" w:customStyle="1" w:styleId="affffff2">
    <w:name w:val="标准文件_附录公式"/>
    <w:basedOn w:val="afffff0"/>
    <w:next w:val="afffff0"/>
    <w:qFormat/>
    <w:pPr>
      <w:tabs>
        <w:tab w:val="center" w:pos="4678"/>
        <w:tab w:val="right" w:leader="middleDot" w:pos="9356"/>
      </w:tabs>
      <w:spacing w:line="240" w:lineRule="auto"/>
      <w:ind w:right="-51" w:firstLineChars="0" w:firstLine="0"/>
    </w:pPr>
    <w:rPr>
      <w:rFonts w:ascii="宋体" w:hAnsi="宋体"/>
    </w:rPr>
  </w:style>
  <w:style w:type="paragraph" w:customStyle="1" w:styleId="affd">
    <w:name w:val="标准文件_附录三级条标题"/>
    <w:next w:val="afffff1"/>
    <w:qFormat/>
    <w:pPr>
      <w:widowControl w:val="0"/>
      <w:numPr>
        <w:ilvl w:val="3"/>
        <w:numId w:val="4"/>
      </w:numPr>
      <w:spacing w:beforeLines="50" w:afterLines="50"/>
      <w:jc w:val="both"/>
      <w:outlineLvl w:val="4"/>
    </w:pPr>
    <w:rPr>
      <w:rFonts w:ascii="黑体" w:eastAsia="黑体" w:hAnsi="Times New Roman" w:cs="Times New Roman"/>
      <w:kern w:val="21"/>
      <w:sz w:val="21"/>
    </w:rPr>
  </w:style>
  <w:style w:type="paragraph" w:customStyle="1" w:styleId="affe">
    <w:name w:val="标准文件_附录四级条标题"/>
    <w:next w:val="afffff1"/>
    <w:qFormat/>
    <w:pPr>
      <w:widowControl w:val="0"/>
      <w:numPr>
        <w:ilvl w:val="4"/>
        <w:numId w:val="4"/>
      </w:numPr>
      <w:spacing w:beforeLines="50" w:afterLines="50"/>
      <w:jc w:val="both"/>
      <w:outlineLvl w:val="5"/>
    </w:pPr>
    <w:rPr>
      <w:rFonts w:ascii="黑体" w:eastAsia="黑体" w:hAnsi="Times New Roman" w:cs="Times New Roman"/>
      <w:kern w:val="21"/>
      <w:sz w:val="21"/>
    </w:rPr>
  </w:style>
  <w:style w:type="paragraph" w:customStyle="1" w:styleId="af9">
    <w:name w:val="标准文件_附录图标题"/>
    <w:next w:val="afffff1"/>
    <w:qFormat/>
    <w:pPr>
      <w:numPr>
        <w:ilvl w:val="1"/>
        <w:numId w:val="6"/>
      </w:numPr>
      <w:adjustRightInd w:val="0"/>
      <w:snapToGrid w:val="0"/>
      <w:spacing w:beforeLines="50" w:afterLines="50"/>
      <w:ind w:firstLine="420"/>
      <w:jc w:val="center"/>
    </w:pPr>
    <w:rPr>
      <w:rFonts w:ascii="黑体" w:eastAsia="黑体" w:hAnsi="Times New Roman" w:cs="Times New Roman"/>
      <w:sz w:val="21"/>
    </w:rPr>
  </w:style>
  <w:style w:type="paragraph" w:customStyle="1" w:styleId="afff">
    <w:name w:val="标准文件_附录五级条标题"/>
    <w:next w:val="afffff1"/>
    <w:qFormat/>
    <w:pPr>
      <w:widowControl w:val="0"/>
      <w:numPr>
        <w:ilvl w:val="5"/>
        <w:numId w:val="4"/>
      </w:numPr>
      <w:spacing w:beforeLines="50" w:afterLines="50"/>
      <w:jc w:val="both"/>
      <w:outlineLvl w:val="6"/>
    </w:pPr>
    <w:rPr>
      <w:rFonts w:ascii="黑体" w:eastAsia="黑体" w:hAnsi="Times New Roman" w:cs="Times New Roman"/>
      <w:kern w:val="21"/>
      <w:sz w:val="21"/>
    </w:rPr>
  </w:style>
  <w:style w:type="paragraph" w:customStyle="1" w:styleId="af3">
    <w:name w:val="标准文件_附录英文标识"/>
    <w:next w:val="afffb"/>
    <w:qFormat/>
    <w:pPr>
      <w:numPr>
        <w:numId w:val="7"/>
      </w:numPr>
      <w:tabs>
        <w:tab w:val="left" w:pos="6406"/>
      </w:tabs>
      <w:spacing w:before="220" w:after="320"/>
      <w:jc w:val="center"/>
      <w:outlineLvl w:val="0"/>
    </w:pPr>
    <w:rPr>
      <w:rFonts w:ascii="黑体" w:eastAsia="黑体" w:hAnsi="Times New Roman" w:cs="Times New Roman"/>
      <w:sz w:val="21"/>
    </w:rPr>
  </w:style>
  <w:style w:type="character" w:customStyle="1" w:styleId="Char0">
    <w:name w:val="正文文本 Char"/>
    <w:link w:val="afffb"/>
    <w:qFormat/>
    <w:rPr>
      <w:rFonts w:ascii="Times New Roman" w:eastAsia="宋体" w:hAnsi="Times New Roman" w:cs="Times New Roman"/>
      <w:szCs w:val="20"/>
    </w:rPr>
  </w:style>
  <w:style w:type="paragraph" w:customStyle="1" w:styleId="affffff3">
    <w:name w:val="标准文件_附录章标题"/>
    <w:next w:val="afffff1"/>
    <w:qFormat/>
    <w:pPr>
      <w:wordWrap w:val="0"/>
      <w:overflowPunct w:val="0"/>
      <w:autoSpaceDE w:val="0"/>
      <w:spacing w:beforeLines="50" w:afterLines="50"/>
      <w:jc w:val="both"/>
      <w:textAlignment w:val="baseline"/>
      <w:outlineLvl w:val="1"/>
    </w:pPr>
    <w:rPr>
      <w:rFonts w:ascii="黑体" w:eastAsia="黑体" w:hAnsi="Times New Roman" w:cs="Times New Roman"/>
      <w:kern w:val="21"/>
      <w:sz w:val="21"/>
    </w:rPr>
  </w:style>
  <w:style w:type="paragraph" w:customStyle="1" w:styleId="affffff4">
    <w:name w:val="标准文件_公式后的破折号"/>
    <w:basedOn w:val="afffff1"/>
    <w:next w:val="afffff1"/>
    <w:qFormat/>
    <w:pPr>
      <w:ind w:leftChars="200" w:left="488" w:hangingChars="290" w:hanging="289"/>
    </w:pPr>
  </w:style>
  <w:style w:type="paragraph" w:customStyle="1" w:styleId="a9">
    <w:name w:val="标准文件_前言、引言标题"/>
    <w:next w:val="afff5"/>
    <w:qFormat/>
    <w:pPr>
      <w:numPr>
        <w:numId w:val="8"/>
      </w:numPr>
      <w:shd w:val="clear" w:color="FFFFFF" w:fill="FFFFFF"/>
      <w:spacing w:afterLines="150"/>
      <w:ind w:left="0" w:firstLine="0"/>
      <w:jc w:val="center"/>
      <w:outlineLvl w:val="0"/>
    </w:pPr>
    <w:rPr>
      <w:rFonts w:ascii="黑体" w:eastAsia="黑体" w:hAnsi="Times New Roman" w:cs="Times New Roman"/>
      <w:sz w:val="32"/>
    </w:rPr>
  </w:style>
  <w:style w:type="paragraph" w:customStyle="1" w:styleId="affffff5">
    <w:name w:val="标准文件_目次、标准名称标题"/>
    <w:basedOn w:val="a9"/>
    <w:next w:val="afffff1"/>
    <w:qFormat/>
    <w:pPr>
      <w:spacing w:line="460" w:lineRule="exact"/>
    </w:pPr>
  </w:style>
  <w:style w:type="paragraph" w:customStyle="1" w:styleId="affffff6">
    <w:name w:val="标准文件_目录标题"/>
    <w:basedOn w:val="afff5"/>
    <w:qFormat/>
    <w:pPr>
      <w:spacing w:afterLines="150" w:line="240" w:lineRule="auto"/>
      <w:jc w:val="center"/>
    </w:pPr>
    <w:rPr>
      <w:rFonts w:ascii="黑体" w:eastAsia="黑体"/>
      <w:sz w:val="32"/>
    </w:rPr>
  </w:style>
  <w:style w:type="paragraph" w:customStyle="1" w:styleId="af4">
    <w:name w:val="标准文件_破折号列项"/>
    <w:qFormat/>
    <w:pPr>
      <w:numPr>
        <w:numId w:val="9"/>
      </w:numPr>
      <w:adjustRightInd w:val="0"/>
      <w:snapToGrid w:val="0"/>
      <w:ind w:left="0" w:firstLineChars="200" w:firstLine="200"/>
    </w:pPr>
    <w:rPr>
      <w:rFonts w:ascii="Times New Roman" w:hAnsi="Times New Roman" w:cs="Times New Roman"/>
      <w:sz w:val="21"/>
    </w:rPr>
  </w:style>
  <w:style w:type="paragraph" w:customStyle="1" w:styleId="afc">
    <w:name w:val="标准文件_破折号列项（二级）"/>
    <w:basedOn w:val="af4"/>
    <w:qFormat/>
    <w:pPr>
      <w:numPr>
        <w:numId w:val="10"/>
      </w:numPr>
      <w:ind w:left="0" w:firstLine="200"/>
    </w:pPr>
  </w:style>
  <w:style w:type="paragraph" w:customStyle="1" w:styleId="aff5">
    <w:name w:val="标准文件_三级条标题"/>
    <w:basedOn w:val="aff4"/>
    <w:next w:val="afffff1"/>
    <w:qFormat/>
    <w:pPr>
      <w:widowControl/>
      <w:numPr>
        <w:ilvl w:val="4"/>
      </w:numPr>
      <w:outlineLvl w:val="3"/>
    </w:pPr>
  </w:style>
  <w:style w:type="character" w:customStyle="1" w:styleId="11">
    <w:name w:val="不明显参考1"/>
    <w:uiPriority w:val="31"/>
    <w:qFormat/>
    <w:rPr>
      <w:smallCaps/>
      <w:color w:val="C0504D"/>
      <w:u w:val="single"/>
    </w:rPr>
  </w:style>
  <w:style w:type="paragraph" w:customStyle="1" w:styleId="affffff7">
    <w:name w:val="标准文件_示例后续"/>
    <w:basedOn w:val="afff5"/>
    <w:qFormat/>
    <w:pPr>
      <w:adjustRightInd/>
      <w:spacing w:line="240" w:lineRule="auto"/>
      <w:ind w:firstLineChars="200" w:firstLine="200"/>
    </w:pPr>
    <w:rPr>
      <w:sz w:val="18"/>
      <w:szCs w:val="24"/>
    </w:rPr>
  </w:style>
  <w:style w:type="paragraph" w:customStyle="1" w:styleId="afff0">
    <w:name w:val="标准文件_数字编号列项"/>
    <w:qFormat/>
    <w:pPr>
      <w:numPr>
        <w:numId w:val="11"/>
      </w:numPr>
      <w:jc w:val="both"/>
    </w:pPr>
    <w:rPr>
      <w:rFonts w:ascii="宋体" w:hAnsi="宋体" w:cs="Times New Roman"/>
      <w:sz w:val="21"/>
    </w:rPr>
  </w:style>
  <w:style w:type="paragraph" w:customStyle="1" w:styleId="aff6">
    <w:name w:val="标准文件_四级条标题"/>
    <w:next w:val="afffff1"/>
    <w:qFormat/>
    <w:pPr>
      <w:widowControl w:val="0"/>
      <w:numPr>
        <w:ilvl w:val="5"/>
        <w:numId w:val="2"/>
      </w:numPr>
      <w:spacing w:beforeLines="50" w:afterLines="50"/>
      <w:jc w:val="both"/>
      <w:outlineLvl w:val="4"/>
    </w:pPr>
    <w:rPr>
      <w:rFonts w:ascii="黑体" w:eastAsia="黑体" w:hAnsi="Times New Roman" w:cs="Times New Roman"/>
      <w:sz w:val="21"/>
    </w:rPr>
  </w:style>
  <w:style w:type="character" w:customStyle="1" w:styleId="Char4">
    <w:name w:val="脚注文本 Char"/>
    <w:link w:val="affff"/>
    <w:semiHidden/>
    <w:qFormat/>
    <w:rPr>
      <w:rFonts w:ascii="宋体" w:eastAsia="宋体" w:hAnsi="Times New Roman" w:cs="Times New Roman"/>
      <w:sz w:val="18"/>
      <w:szCs w:val="18"/>
    </w:rPr>
  </w:style>
  <w:style w:type="paragraph" w:customStyle="1" w:styleId="affffff8">
    <w:name w:val="标准文件_条文脚注"/>
    <w:basedOn w:val="affff"/>
    <w:qFormat/>
    <w:pPr>
      <w:adjustRightInd w:val="0"/>
      <w:spacing w:line="240" w:lineRule="auto"/>
      <w:ind w:leftChars="0" w:left="0" w:firstLineChars="200" w:firstLine="200"/>
      <w:jc w:val="both"/>
    </w:pPr>
    <w:rPr>
      <w:rFonts w:hAnsi="宋体"/>
    </w:rPr>
  </w:style>
  <w:style w:type="paragraph" w:customStyle="1" w:styleId="af7">
    <w:name w:val="标准文件_图表脚注"/>
    <w:basedOn w:val="afff5"/>
    <w:next w:val="afffff1"/>
    <w:qFormat/>
    <w:pPr>
      <w:numPr>
        <w:numId w:val="12"/>
      </w:numPr>
      <w:spacing w:line="240" w:lineRule="auto"/>
      <w:jc w:val="left"/>
    </w:pPr>
    <w:rPr>
      <w:rFonts w:ascii="宋体" w:hAnsi="宋体"/>
      <w:sz w:val="18"/>
    </w:rPr>
  </w:style>
  <w:style w:type="character" w:customStyle="1" w:styleId="affffff9">
    <w:name w:val="标准文件_图表脚注内容"/>
    <w:qFormat/>
    <w:rPr>
      <w:rFonts w:ascii="宋体" w:eastAsia="宋体" w:hAnsi="宋体" w:cs="Times New Roman"/>
      <w:spacing w:val="0"/>
      <w:sz w:val="18"/>
      <w:vertAlign w:val="superscript"/>
    </w:rPr>
  </w:style>
  <w:style w:type="paragraph" w:customStyle="1" w:styleId="aff7">
    <w:name w:val="标准文件_五级条标题"/>
    <w:next w:val="afffff1"/>
    <w:qFormat/>
    <w:pPr>
      <w:widowControl w:val="0"/>
      <w:numPr>
        <w:ilvl w:val="6"/>
        <w:numId w:val="2"/>
      </w:numPr>
      <w:spacing w:beforeLines="50" w:afterLines="50"/>
      <w:jc w:val="both"/>
      <w:outlineLvl w:val="5"/>
    </w:pPr>
    <w:rPr>
      <w:rFonts w:ascii="黑体" w:eastAsia="黑体" w:hAnsi="Times New Roman" w:cs="Times New Roman"/>
      <w:sz w:val="21"/>
    </w:rPr>
  </w:style>
  <w:style w:type="paragraph" w:customStyle="1" w:styleId="aff2">
    <w:name w:val="标准文件_章标题"/>
    <w:next w:val="afffff1"/>
    <w:qFormat/>
    <w:pPr>
      <w:numPr>
        <w:ilvl w:val="1"/>
        <w:numId w:val="2"/>
      </w:numPr>
      <w:spacing w:beforeLines="100" w:afterLines="100"/>
      <w:jc w:val="both"/>
      <w:outlineLvl w:val="0"/>
    </w:pPr>
    <w:rPr>
      <w:rFonts w:ascii="黑体" w:eastAsia="黑体" w:hAnsi="Times New Roman" w:cs="Times New Roman"/>
      <w:sz w:val="21"/>
    </w:rPr>
  </w:style>
  <w:style w:type="paragraph" w:customStyle="1" w:styleId="aff3">
    <w:name w:val="标准文件_一级条标题"/>
    <w:basedOn w:val="aff2"/>
    <w:next w:val="afffff1"/>
    <w:qFormat/>
    <w:pPr>
      <w:numPr>
        <w:ilvl w:val="2"/>
      </w:numPr>
      <w:spacing w:beforeLines="50" w:afterLines="50"/>
      <w:outlineLvl w:val="1"/>
    </w:pPr>
  </w:style>
  <w:style w:type="paragraph" w:customStyle="1" w:styleId="affffffa">
    <w:name w:val="标准文件_一致程度"/>
    <w:basedOn w:val="afff5"/>
    <w:qFormat/>
    <w:pPr>
      <w:spacing w:line="440" w:lineRule="exact"/>
      <w:jc w:val="center"/>
    </w:pPr>
    <w:rPr>
      <w:sz w:val="28"/>
    </w:rPr>
  </w:style>
  <w:style w:type="paragraph" w:customStyle="1" w:styleId="affffffb">
    <w:name w:val="标准文件_引言标题"/>
    <w:next w:val="afff5"/>
    <w:qFormat/>
    <w:pPr>
      <w:shd w:val="clear" w:color="FFFFFF" w:fill="FFFFFF"/>
      <w:spacing w:before="540" w:after="600"/>
      <w:jc w:val="center"/>
      <w:outlineLvl w:val="0"/>
    </w:pPr>
    <w:rPr>
      <w:rFonts w:ascii="黑体" w:eastAsia="黑体" w:hAnsi="Times New Roman" w:cs="Times New Roman"/>
      <w:sz w:val="32"/>
    </w:rPr>
  </w:style>
  <w:style w:type="paragraph" w:customStyle="1" w:styleId="affffffc">
    <w:name w:val="标准文件_英文图表脚注"/>
    <w:basedOn w:val="afffff0"/>
    <w:qFormat/>
    <w:pPr>
      <w:widowControl/>
      <w:adjustRightInd/>
      <w:snapToGrid/>
      <w:spacing w:line="240" w:lineRule="auto"/>
      <w:ind w:left="79" w:hangingChars="80" w:hanging="79"/>
    </w:pPr>
    <w:rPr>
      <w:rFonts w:ascii="宋体" w:hAnsi="宋体"/>
    </w:rPr>
  </w:style>
  <w:style w:type="paragraph" w:customStyle="1" w:styleId="a0">
    <w:name w:val="标准文件_数字编号列项（二级）"/>
    <w:qFormat/>
    <w:pPr>
      <w:numPr>
        <w:ilvl w:val="1"/>
        <w:numId w:val="13"/>
      </w:numPr>
      <w:jc w:val="both"/>
    </w:pPr>
    <w:rPr>
      <w:rFonts w:ascii="宋体" w:hAnsi="Times New Roman" w:cs="Times New Roman"/>
      <w:sz w:val="21"/>
    </w:rPr>
  </w:style>
  <w:style w:type="paragraph" w:customStyle="1" w:styleId="af2">
    <w:name w:val="标准文件_英文注："/>
    <w:basedOn w:val="afff5"/>
    <w:next w:val="afffff1"/>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9">
    <w:name w:val="标准文件_正文表标题"/>
    <w:next w:val="afffff1"/>
    <w:qFormat/>
    <w:pPr>
      <w:numPr>
        <w:numId w:val="16"/>
      </w:numPr>
      <w:tabs>
        <w:tab w:val="left" w:pos="0"/>
      </w:tabs>
      <w:spacing w:beforeLines="50" w:afterLines="50"/>
      <w:jc w:val="center"/>
    </w:pPr>
    <w:rPr>
      <w:rFonts w:ascii="黑体" w:eastAsia="黑体" w:hAnsi="Times New Roman" w:cs="Times New Roman"/>
      <w:sz w:val="21"/>
    </w:rPr>
  </w:style>
  <w:style w:type="paragraph" w:customStyle="1" w:styleId="affffffd">
    <w:name w:val="标准文件_正文公式"/>
    <w:basedOn w:val="afff5"/>
    <w:next w:val="afffff0"/>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1"/>
    <w:qFormat/>
    <w:pPr>
      <w:numPr>
        <w:numId w:val="17"/>
      </w:numPr>
      <w:spacing w:beforeLines="50" w:afterLines="50"/>
      <w:jc w:val="center"/>
    </w:pPr>
    <w:rPr>
      <w:rFonts w:ascii="黑体" w:eastAsia="黑体" w:hAnsi="Times New Roman" w:cs="Times New Roman"/>
      <w:sz w:val="21"/>
    </w:rPr>
  </w:style>
  <w:style w:type="paragraph" w:customStyle="1" w:styleId="afff3">
    <w:name w:val="标准文件_正文英文表标题"/>
    <w:next w:val="afffff1"/>
    <w:qFormat/>
    <w:pPr>
      <w:numPr>
        <w:numId w:val="18"/>
      </w:numPr>
      <w:jc w:val="center"/>
    </w:pPr>
    <w:rPr>
      <w:rFonts w:ascii="黑体" w:eastAsia="黑体" w:hAnsi="Times New Roman" w:cs="Times New Roman"/>
      <w:sz w:val="21"/>
    </w:rPr>
  </w:style>
  <w:style w:type="paragraph" w:customStyle="1" w:styleId="afb">
    <w:name w:val="标准文件_正文英文图标题"/>
    <w:next w:val="afffff1"/>
    <w:qFormat/>
    <w:pPr>
      <w:numPr>
        <w:numId w:val="19"/>
      </w:numPr>
      <w:jc w:val="center"/>
    </w:pPr>
    <w:rPr>
      <w:rFonts w:ascii="黑体" w:eastAsia="黑体" w:hAnsi="Times New Roman" w:cs="Times New Roman"/>
      <w:sz w:val="21"/>
    </w:rPr>
  </w:style>
  <w:style w:type="paragraph" w:customStyle="1" w:styleId="a1">
    <w:name w:val="标准文件_编号列项（三级）"/>
    <w:qFormat/>
    <w:pPr>
      <w:numPr>
        <w:ilvl w:val="2"/>
        <w:numId w:val="13"/>
      </w:numPr>
    </w:pPr>
    <w:rPr>
      <w:rFonts w:ascii="宋体" w:hAnsi="Times New Roman" w:cs="Times New Roman"/>
      <w:sz w:val="21"/>
    </w:rPr>
  </w:style>
  <w:style w:type="paragraph" w:customStyle="1" w:styleId="a4">
    <w:name w:val="二级无标题条"/>
    <w:basedOn w:val="afff5"/>
    <w:qFormat/>
    <w:pPr>
      <w:numPr>
        <w:ilvl w:val="3"/>
        <w:numId w:val="20"/>
      </w:numPr>
      <w:adjustRightInd/>
      <w:spacing w:line="240" w:lineRule="auto"/>
    </w:pPr>
    <w:rPr>
      <w:rFonts w:ascii="宋体" w:hAnsi="宋体"/>
      <w:szCs w:val="24"/>
    </w:rPr>
  </w:style>
  <w:style w:type="paragraph" w:customStyle="1" w:styleId="affffffe">
    <w:name w:val="发布部门"/>
    <w:next w:val="afffff1"/>
    <w:qFormat/>
    <w:pPr>
      <w:framePr w:w="7433" w:h="585" w:hRule="exact" w:hSpace="180" w:vSpace="180" w:wrap="around" w:hAnchor="margin" w:xAlign="center" w:y="14401" w:anchorLock="1"/>
      <w:jc w:val="center"/>
    </w:pPr>
    <w:rPr>
      <w:rFonts w:ascii="宋体" w:hAnsi="Times New Roman" w:cs="Times New Roman"/>
      <w:b/>
      <w:w w:val="135"/>
      <w:sz w:val="36"/>
    </w:rPr>
  </w:style>
  <w:style w:type="paragraph" w:customStyle="1" w:styleId="afffffff">
    <w:name w:val="发布日期"/>
    <w:qFormat/>
    <w:pPr>
      <w:framePr w:w="4000" w:h="473" w:hRule="exact" w:hSpace="180" w:vSpace="180" w:wrap="around" w:hAnchor="margin" w:y="13511" w:anchorLock="1"/>
    </w:pPr>
    <w:rPr>
      <w:rFonts w:ascii="Times New Roman" w:eastAsia="黑体" w:hAnsi="Times New Roman" w:cs="Times New Roman"/>
      <w:sz w:val="28"/>
    </w:rPr>
  </w:style>
  <w:style w:type="paragraph" w:customStyle="1" w:styleId="afffffff0">
    <w:name w:val="封面标准代替信息"/>
    <w:basedOn w:val="afff5"/>
    <w:qFormat/>
    <w:pPr>
      <w:framePr w:w="9138" w:h="1244" w:hRule="exact" w:wrap="around"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1">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Times New Roman" w:cs="Times New Roman"/>
      <w:sz w:val="52"/>
    </w:rPr>
  </w:style>
  <w:style w:type="paragraph" w:customStyle="1" w:styleId="afffffff2">
    <w:name w:val="封面标准文稿编辑信息"/>
    <w:qFormat/>
    <w:pPr>
      <w:spacing w:before="180" w:line="180" w:lineRule="exact"/>
      <w:jc w:val="center"/>
    </w:pPr>
    <w:rPr>
      <w:rFonts w:ascii="宋体" w:hAnsi="Times New Roman" w:cs="Times New Roman"/>
      <w:sz w:val="21"/>
    </w:rPr>
  </w:style>
  <w:style w:type="paragraph" w:customStyle="1" w:styleId="afffffff3">
    <w:name w:val="封面标准文稿类别"/>
    <w:qFormat/>
    <w:pPr>
      <w:spacing w:before="440" w:line="400" w:lineRule="exact"/>
      <w:jc w:val="center"/>
    </w:pPr>
    <w:rPr>
      <w:rFonts w:ascii="宋体" w:hAnsi="Times New Roman" w:cs="Times New Roman"/>
      <w:sz w:val="24"/>
    </w:rPr>
  </w:style>
  <w:style w:type="paragraph" w:customStyle="1" w:styleId="afffffff4">
    <w:name w:val="封面标准英文名称"/>
    <w:qFormat/>
    <w:pPr>
      <w:widowControl w:val="0"/>
      <w:spacing w:line="360" w:lineRule="exact"/>
      <w:jc w:val="center"/>
    </w:pPr>
    <w:rPr>
      <w:rFonts w:ascii="Times New Roman" w:hAnsi="Times New Roman" w:cs="Times New Roman"/>
      <w:sz w:val="28"/>
    </w:rPr>
  </w:style>
  <w:style w:type="paragraph" w:customStyle="1" w:styleId="afffffff5">
    <w:name w:val="封面一致性程度标识"/>
    <w:qFormat/>
    <w:pPr>
      <w:spacing w:before="440" w:line="440" w:lineRule="exact"/>
      <w:jc w:val="center"/>
    </w:pPr>
    <w:rPr>
      <w:rFonts w:ascii="Times New Roman" w:hAnsi="Times New Roman" w:cs="Times New Roman"/>
      <w:sz w:val="28"/>
    </w:rPr>
  </w:style>
  <w:style w:type="paragraph" w:customStyle="1" w:styleId="afffffff6">
    <w:name w:val="封面正文"/>
    <w:qFormat/>
    <w:pPr>
      <w:jc w:val="both"/>
    </w:pPr>
    <w:rPr>
      <w:rFonts w:ascii="Times New Roman" w:hAnsi="Times New Roman" w:cs="Times New Roman"/>
    </w:rPr>
  </w:style>
  <w:style w:type="paragraph" w:customStyle="1" w:styleId="afffffff7">
    <w:name w:val="附录二级无标题条"/>
    <w:basedOn w:val="afff5"/>
    <w:next w:val="afffff1"/>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8">
    <w:name w:val="附录三级无标题条"/>
    <w:basedOn w:val="afffffff7"/>
    <w:next w:val="afffff1"/>
    <w:qFormat/>
    <w:pPr>
      <w:outlineLvl w:val="4"/>
    </w:pPr>
  </w:style>
  <w:style w:type="paragraph" w:customStyle="1" w:styleId="afffffff9">
    <w:name w:val="附录四级无标题条"/>
    <w:basedOn w:val="afffffff8"/>
    <w:next w:val="afffff1"/>
    <w:qFormat/>
    <w:pPr>
      <w:outlineLvl w:val="5"/>
    </w:pPr>
  </w:style>
  <w:style w:type="paragraph" w:customStyle="1" w:styleId="afffffffa">
    <w:name w:val="附录图"/>
    <w:next w:val="afffff1"/>
    <w:qFormat/>
    <w:pPr>
      <w:wordWrap w:val="0"/>
      <w:overflowPunct w:val="0"/>
      <w:autoSpaceDE w:val="0"/>
      <w:spacing w:beforeLines="50" w:afterLines="50"/>
      <w:jc w:val="center"/>
      <w:textAlignment w:val="baseline"/>
      <w:outlineLvl w:val="1"/>
    </w:pPr>
    <w:rPr>
      <w:rFonts w:ascii="黑体" w:eastAsia="黑体" w:hAnsi="Times New Roman" w:cs="Times New Roman"/>
      <w:kern w:val="21"/>
      <w:sz w:val="21"/>
    </w:rPr>
  </w:style>
  <w:style w:type="paragraph" w:customStyle="1" w:styleId="af5">
    <w:name w:val="标准文件_一级项"/>
    <w:qFormat/>
    <w:pPr>
      <w:numPr>
        <w:numId w:val="21"/>
      </w:numPr>
    </w:pPr>
    <w:rPr>
      <w:rFonts w:ascii="宋体" w:hAnsi="Times New Roman" w:cs="Times New Roman"/>
      <w:sz w:val="21"/>
    </w:rPr>
  </w:style>
  <w:style w:type="paragraph" w:customStyle="1" w:styleId="afffffffb">
    <w:name w:val="附录五级无标题条"/>
    <w:basedOn w:val="afffffff9"/>
    <w:next w:val="afffff1"/>
    <w:qFormat/>
    <w:pPr>
      <w:outlineLvl w:val="6"/>
    </w:pPr>
  </w:style>
  <w:style w:type="paragraph" w:customStyle="1" w:styleId="afffffffc">
    <w:name w:val="附录性质"/>
    <w:basedOn w:val="afff5"/>
    <w:qFormat/>
    <w:pPr>
      <w:widowControl/>
      <w:adjustRightInd/>
      <w:jc w:val="center"/>
    </w:pPr>
    <w:rPr>
      <w:rFonts w:ascii="黑体" w:eastAsia="黑体"/>
    </w:rPr>
  </w:style>
  <w:style w:type="paragraph" w:customStyle="1" w:styleId="afffffffd">
    <w:name w:val="附录一级无标题条"/>
    <w:basedOn w:val="affffff3"/>
    <w:next w:val="afffff1"/>
    <w:qFormat/>
    <w:pPr>
      <w:autoSpaceDN w:val="0"/>
      <w:outlineLvl w:val="2"/>
    </w:pPr>
    <w:rPr>
      <w:rFonts w:ascii="宋体" w:eastAsia="宋体" w:hAnsi="宋体"/>
    </w:rPr>
  </w:style>
  <w:style w:type="character" w:customStyle="1" w:styleId="afffffffe">
    <w:name w:val="个人答复风格"/>
    <w:qFormat/>
    <w:rPr>
      <w:rFonts w:ascii="Arial" w:eastAsia="宋体" w:hAnsi="Arial" w:cs="Arial"/>
      <w:color w:val="auto"/>
      <w:spacing w:val="0"/>
      <w:sz w:val="20"/>
    </w:rPr>
  </w:style>
  <w:style w:type="character" w:customStyle="1" w:styleId="affffffff">
    <w:name w:val="个人撰写风格"/>
    <w:qFormat/>
    <w:rPr>
      <w:rFonts w:ascii="Arial" w:eastAsia="宋体" w:hAnsi="Arial" w:cs="Arial"/>
      <w:color w:val="auto"/>
      <w:spacing w:val="0"/>
      <w:sz w:val="20"/>
    </w:rPr>
  </w:style>
  <w:style w:type="paragraph" w:customStyle="1" w:styleId="affffffff0">
    <w:name w:val="脚注后续"/>
    <w:qFormat/>
    <w:pPr>
      <w:ind w:leftChars="350" w:left="350"/>
      <w:jc w:val="both"/>
    </w:pPr>
    <w:rPr>
      <w:rFonts w:ascii="宋体" w:hAnsi="Times New Roman" w:cs="Times New Roman"/>
      <w:sz w:val="18"/>
    </w:rPr>
  </w:style>
  <w:style w:type="paragraph" w:customStyle="1" w:styleId="afff4">
    <w:name w:val="列项——"/>
    <w:qFormat/>
    <w:pPr>
      <w:widowControl w:val="0"/>
      <w:numPr>
        <w:numId w:val="22"/>
      </w:numPr>
      <w:jc w:val="both"/>
    </w:pPr>
    <w:rPr>
      <w:rFonts w:ascii="宋体" w:hAnsi="宋体" w:cs="Times New Roman"/>
      <w:sz w:val="21"/>
    </w:rPr>
  </w:style>
  <w:style w:type="paragraph" w:customStyle="1" w:styleId="affffffff1">
    <w:name w:val="列项·"/>
    <w:basedOn w:val="afffff1"/>
    <w:qFormat/>
    <w:pPr>
      <w:tabs>
        <w:tab w:val="left" w:pos="840"/>
      </w:tabs>
    </w:pPr>
  </w:style>
  <w:style w:type="paragraph" w:customStyle="1" w:styleId="affffffff2">
    <w:name w:val="目次、索引正文"/>
    <w:qFormat/>
    <w:pPr>
      <w:spacing w:line="320" w:lineRule="exact"/>
      <w:jc w:val="both"/>
    </w:pPr>
    <w:rPr>
      <w:rFonts w:ascii="宋体" w:hAnsi="Times New Roman" w:cs="Times New Roman"/>
      <w:sz w:val="21"/>
    </w:rPr>
  </w:style>
  <w:style w:type="paragraph" w:customStyle="1" w:styleId="210">
    <w:name w:val="目录 21"/>
    <w:basedOn w:val="afff5"/>
    <w:next w:val="afff5"/>
    <w:semiHidden/>
    <w:qFormat/>
    <w:pPr>
      <w:adjustRightInd/>
      <w:spacing w:line="240" w:lineRule="auto"/>
      <w:jc w:val="left"/>
    </w:pPr>
    <w:rPr>
      <w:bCs/>
      <w:iCs/>
    </w:rPr>
  </w:style>
  <w:style w:type="paragraph" w:customStyle="1" w:styleId="31">
    <w:name w:val="目录 31"/>
    <w:basedOn w:val="afff5"/>
    <w:next w:val="afff5"/>
    <w:semiHidden/>
    <w:qFormat/>
    <w:pPr>
      <w:spacing w:line="240" w:lineRule="auto"/>
    </w:pPr>
    <w:rPr>
      <w:rFonts w:ascii="宋体" w:hAnsi="宋体"/>
      <w:iCs/>
    </w:rPr>
  </w:style>
  <w:style w:type="paragraph" w:customStyle="1" w:styleId="41">
    <w:name w:val="目录 41"/>
    <w:basedOn w:val="afff5"/>
    <w:next w:val="afff5"/>
    <w:semiHidden/>
    <w:qFormat/>
    <w:pPr>
      <w:adjustRightInd/>
      <w:spacing w:line="240" w:lineRule="auto"/>
      <w:jc w:val="left"/>
    </w:pPr>
  </w:style>
  <w:style w:type="paragraph" w:customStyle="1" w:styleId="51">
    <w:name w:val="目录 51"/>
    <w:basedOn w:val="afff5"/>
    <w:next w:val="afff5"/>
    <w:semiHidden/>
    <w:qFormat/>
    <w:pPr>
      <w:spacing w:line="240" w:lineRule="auto"/>
    </w:pPr>
    <w:rPr>
      <w:rFonts w:ascii="宋体" w:hAnsi="宋体"/>
    </w:rPr>
  </w:style>
  <w:style w:type="paragraph" w:customStyle="1" w:styleId="61">
    <w:name w:val="目录 61"/>
    <w:basedOn w:val="afff5"/>
    <w:next w:val="afff5"/>
    <w:semiHidden/>
    <w:qFormat/>
    <w:pPr>
      <w:adjustRightInd/>
      <w:spacing w:line="240" w:lineRule="auto"/>
      <w:jc w:val="left"/>
    </w:pPr>
  </w:style>
  <w:style w:type="paragraph" w:customStyle="1" w:styleId="71">
    <w:name w:val="目录 71"/>
    <w:basedOn w:val="61"/>
    <w:semiHidden/>
    <w:qFormat/>
    <w:pPr>
      <w:ind w:left="1260"/>
    </w:pPr>
  </w:style>
  <w:style w:type="paragraph" w:customStyle="1" w:styleId="81">
    <w:name w:val="目录 81"/>
    <w:basedOn w:val="71"/>
    <w:semiHidden/>
    <w:qFormat/>
    <w:pPr>
      <w:ind w:left="1470"/>
    </w:pPr>
  </w:style>
  <w:style w:type="paragraph" w:customStyle="1" w:styleId="91">
    <w:name w:val="目录 91"/>
    <w:basedOn w:val="81"/>
    <w:semiHidden/>
    <w:qFormat/>
    <w:pPr>
      <w:ind w:left="1680"/>
    </w:pPr>
  </w:style>
  <w:style w:type="paragraph" w:customStyle="1" w:styleId="affffffff3">
    <w:name w:val="其他标准称谓"/>
    <w:qFormat/>
    <w:pPr>
      <w:spacing w:line="0" w:lineRule="atLeast"/>
      <w:jc w:val="distribute"/>
    </w:pPr>
    <w:rPr>
      <w:rFonts w:ascii="黑体" w:eastAsia="黑体" w:hAnsi="宋体" w:cs="Times New Roman"/>
      <w:sz w:val="52"/>
    </w:rPr>
  </w:style>
  <w:style w:type="paragraph" w:customStyle="1" w:styleId="affffffff4">
    <w:name w:val="其他发布部门"/>
    <w:basedOn w:val="affffffe"/>
    <w:qFormat/>
    <w:pPr>
      <w:framePr w:wrap="around"/>
      <w:spacing w:line="0" w:lineRule="atLeast"/>
    </w:pPr>
    <w:rPr>
      <w:rFonts w:ascii="黑体" w:eastAsia="黑体"/>
      <w:b w:val="0"/>
    </w:rPr>
  </w:style>
  <w:style w:type="paragraph" w:customStyle="1" w:styleId="aff1">
    <w:name w:val="前言标题"/>
    <w:next w:val="afff5"/>
    <w:qFormat/>
    <w:pPr>
      <w:numPr>
        <w:numId w:val="2"/>
      </w:numPr>
      <w:shd w:val="clear" w:color="FFFFFF" w:fill="FFFFFF"/>
      <w:spacing w:before="540" w:after="600"/>
      <w:jc w:val="center"/>
      <w:outlineLvl w:val="0"/>
    </w:pPr>
    <w:rPr>
      <w:rFonts w:ascii="黑体" w:eastAsia="黑体" w:hAnsi="Times New Roman" w:cs="Times New Roman"/>
      <w:sz w:val="32"/>
    </w:rPr>
  </w:style>
  <w:style w:type="paragraph" w:customStyle="1" w:styleId="a5">
    <w:name w:val="三级无标题条"/>
    <w:basedOn w:val="afff5"/>
    <w:qFormat/>
    <w:pPr>
      <w:numPr>
        <w:ilvl w:val="4"/>
        <w:numId w:val="20"/>
      </w:numPr>
      <w:adjustRightInd/>
      <w:spacing w:line="240" w:lineRule="auto"/>
    </w:pPr>
    <w:rPr>
      <w:rFonts w:ascii="宋体" w:hAnsi="宋体"/>
      <w:szCs w:val="24"/>
    </w:rPr>
  </w:style>
  <w:style w:type="paragraph" w:customStyle="1" w:styleId="affffffff5">
    <w:name w:val="实施日期"/>
    <w:basedOn w:val="afffffff"/>
    <w:qFormat/>
    <w:pPr>
      <w:framePr w:hSpace="0" w:wrap="around" w:xAlign="right"/>
      <w:jc w:val="right"/>
    </w:pPr>
  </w:style>
  <w:style w:type="paragraph" w:customStyle="1" w:styleId="a6">
    <w:name w:val="四级无标题条"/>
    <w:basedOn w:val="afff5"/>
    <w:qFormat/>
    <w:pPr>
      <w:numPr>
        <w:ilvl w:val="5"/>
        <w:numId w:val="20"/>
      </w:numPr>
      <w:adjustRightInd/>
      <w:spacing w:line="240" w:lineRule="auto"/>
    </w:pPr>
    <w:rPr>
      <w:rFonts w:ascii="宋体" w:hAnsi="宋体"/>
      <w:szCs w:val="24"/>
    </w:rPr>
  </w:style>
  <w:style w:type="paragraph" w:customStyle="1" w:styleId="affffffff6">
    <w:name w:val="文献分类号"/>
    <w:qFormat/>
    <w:pPr>
      <w:framePr w:hSpace="180" w:vSpace="180" w:wrap="around" w:hAnchor="margin" w:y="1" w:anchorLock="1"/>
      <w:widowControl w:val="0"/>
      <w:textAlignment w:val="center"/>
    </w:pPr>
    <w:rPr>
      <w:rFonts w:ascii="Times New Roman" w:eastAsia="黑体" w:hAnsi="Times New Roman" w:cs="Times New Roman"/>
      <w:sz w:val="21"/>
    </w:rPr>
  </w:style>
  <w:style w:type="paragraph" w:customStyle="1" w:styleId="affffffff7">
    <w:name w:val="无标题条"/>
    <w:next w:val="afffff1"/>
    <w:qFormat/>
    <w:pPr>
      <w:jc w:val="both"/>
    </w:pPr>
    <w:rPr>
      <w:rFonts w:ascii="宋体" w:hAnsi="宋体" w:cs="Times New Roman"/>
      <w:sz w:val="21"/>
    </w:rPr>
  </w:style>
  <w:style w:type="paragraph" w:customStyle="1" w:styleId="a7">
    <w:name w:val="五级无标题条"/>
    <w:basedOn w:val="afff5"/>
    <w:qFormat/>
    <w:pPr>
      <w:numPr>
        <w:ilvl w:val="6"/>
        <w:numId w:val="20"/>
      </w:numPr>
      <w:adjustRightInd/>
    </w:pPr>
    <w:rPr>
      <w:szCs w:val="24"/>
    </w:rPr>
  </w:style>
  <w:style w:type="paragraph" w:customStyle="1" w:styleId="a3">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8">
    <w:name w:val="注:后续"/>
    <w:qFormat/>
    <w:pPr>
      <w:spacing w:line="300" w:lineRule="exact"/>
      <w:ind w:leftChars="400" w:left="600" w:hangingChars="200" w:hanging="200"/>
      <w:jc w:val="both"/>
    </w:pPr>
    <w:rPr>
      <w:rFonts w:ascii="宋体" w:hAnsi="Times New Roman" w:cs="Times New Roman"/>
      <w:sz w:val="18"/>
    </w:rPr>
  </w:style>
  <w:style w:type="paragraph" w:customStyle="1" w:styleId="affffffff9">
    <w:name w:val="注×:后续"/>
    <w:basedOn w:val="affffffff8"/>
    <w:qFormat/>
    <w:pPr>
      <w:ind w:leftChars="0" w:left="1406" w:firstLineChars="0" w:hanging="499"/>
    </w:pPr>
  </w:style>
  <w:style w:type="paragraph" w:customStyle="1" w:styleId="affffffffa">
    <w:name w:val="标准文件_一级无标题"/>
    <w:basedOn w:val="aff3"/>
    <w:qFormat/>
    <w:pPr>
      <w:spacing w:beforeLines="0" w:afterLines="0"/>
      <w:outlineLvl w:val="9"/>
    </w:pPr>
    <w:rPr>
      <w:rFonts w:ascii="宋体" w:eastAsia="宋体"/>
    </w:rPr>
  </w:style>
  <w:style w:type="paragraph" w:customStyle="1" w:styleId="affffffffb">
    <w:name w:val="标准文件_五级无标题"/>
    <w:basedOn w:val="aff7"/>
    <w:qFormat/>
    <w:pPr>
      <w:spacing w:beforeLines="0" w:afterLines="0"/>
      <w:outlineLvl w:val="9"/>
    </w:pPr>
    <w:rPr>
      <w:rFonts w:ascii="宋体" w:eastAsia="宋体"/>
    </w:rPr>
  </w:style>
  <w:style w:type="paragraph" w:customStyle="1" w:styleId="affffffffc">
    <w:name w:val="标准文件_三级无标题"/>
    <w:basedOn w:val="aff5"/>
    <w:qFormat/>
    <w:pPr>
      <w:spacing w:beforeLines="0" w:afterLines="0"/>
      <w:outlineLvl w:val="9"/>
    </w:pPr>
    <w:rPr>
      <w:rFonts w:ascii="宋体" w:eastAsia="宋体"/>
    </w:rPr>
  </w:style>
  <w:style w:type="paragraph" w:customStyle="1" w:styleId="affffffffd">
    <w:name w:val="标准文件_二级无标题"/>
    <w:basedOn w:val="aff4"/>
    <w:qFormat/>
    <w:pPr>
      <w:spacing w:beforeLines="0" w:afterLines="0"/>
      <w:outlineLvl w:val="9"/>
    </w:pPr>
    <w:rPr>
      <w:rFonts w:ascii="宋体" w:eastAsia="宋体"/>
    </w:rPr>
  </w:style>
  <w:style w:type="paragraph" w:customStyle="1" w:styleId="affffffffe">
    <w:name w:val="标准_四级无标题"/>
    <w:basedOn w:val="aff6"/>
    <w:next w:val="afffff1"/>
    <w:qFormat/>
    <w:rPr>
      <w:rFonts w:eastAsia="宋体"/>
    </w:rPr>
  </w:style>
  <w:style w:type="paragraph" w:customStyle="1" w:styleId="afffffffff">
    <w:name w:val="标准文件_四级无标题"/>
    <w:basedOn w:val="aff6"/>
    <w:qFormat/>
    <w:pPr>
      <w:spacing w:beforeLines="0" w:afterLines="0"/>
      <w:outlineLvl w:val="9"/>
    </w:pPr>
    <w:rPr>
      <w:rFonts w:ascii="宋体" w:eastAsia="宋体" w:hAnsi="黑体"/>
      <w:szCs w:val="52"/>
    </w:rPr>
  </w:style>
  <w:style w:type="paragraph" w:customStyle="1" w:styleId="aff8">
    <w:name w:val="标准文件_大写罗马数字编号列项"/>
    <w:basedOn w:val="afffff1"/>
    <w:qFormat/>
    <w:pPr>
      <w:numPr>
        <w:numId w:val="23"/>
      </w:numPr>
      <w:ind w:firstLineChars="0" w:firstLine="0"/>
    </w:pPr>
    <w:rPr>
      <w:rFonts w:ascii="Times New Roman" w:cs="Arial"/>
      <w:szCs w:val="28"/>
    </w:rPr>
  </w:style>
  <w:style w:type="paragraph" w:customStyle="1" w:styleId="af1">
    <w:name w:val="标准文件_小写罗马数字编号列项"/>
    <w:basedOn w:val="afffff1"/>
    <w:qFormat/>
    <w:pPr>
      <w:numPr>
        <w:numId w:val="24"/>
      </w:numPr>
      <w:ind w:firstLineChars="0" w:firstLine="0"/>
    </w:pPr>
    <w:rPr>
      <w:rFonts w:cs="Arial"/>
      <w:szCs w:val="28"/>
    </w:rPr>
  </w:style>
  <w:style w:type="paragraph" w:customStyle="1" w:styleId="afffffffff0">
    <w:name w:val="标准文件_附录标题"/>
    <w:basedOn w:val="affa"/>
    <w:qFormat/>
    <w:pPr>
      <w:numPr>
        <w:numId w:val="0"/>
      </w:numPr>
      <w:spacing w:after="280"/>
      <w:outlineLvl w:val="9"/>
    </w:pPr>
  </w:style>
  <w:style w:type="paragraph" w:customStyle="1" w:styleId="afffffffff1">
    <w:name w:val="标准文件_二级项"/>
    <w:qFormat/>
    <w:rPr>
      <w:rFonts w:ascii="宋体" w:hAnsi="Times New Roman" w:cs="Times New Roman"/>
      <w:sz w:val="21"/>
    </w:rPr>
  </w:style>
  <w:style w:type="paragraph" w:customStyle="1" w:styleId="af6">
    <w:name w:val="标准文件_三级项"/>
    <w:basedOn w:val="afff5"/>
    <w:qFormat/>
    <w:pPr>
      <w:numPr>
        <w:ilvl w:val="2"/>
        <w:numId w:val="21"/>
      </w:numPr>
      <w:spacing w:line="-300" w:lineRule="auto"/>
    </w:pPr>
    <w:rPr>
      <w:rFonts w:ascii="Times New Roman" w:hAnsi="Times New Roman"/>
    </w:rPr>
  </w:style>
  <w:style w:type="paragraph" w:customStyle="1" w:styleId="afff1">
    <w:name w:val="图表脚注说明"/>
    <w:basedOn w:val="afff5"/>
    <w:next w:val="afffff1"/>
    <w:qFormat/>
    <w:pPr>
      <w:numPr>
        <w:numId w:val="25"/>
      </w:numPr>
      <w:adjustRightInd/>
      <w:spacing w:line="240" w:lineRule="auto"/>
      <w:ind w:left="783"/>
    </w:pPr>
    <w:rPr>
      <w:rFonts w:ascii="宋体" w:hAnsi="Times New Roman"/>
      <w:sz w:val="18"/>
      <w:szCs w:val="18"/>
    </w:rPr>
  </w:style>
  <w:style w:type="paragraph" w:customStyle="1" w:styleId="a">
    <w:name w:val="标准文件_字母编号列项（一级）"/>
    <w:qFormat/>
    <w:pPr>
      <w:numPr>
        <w:numId w:val="13"/>
      </w:numPr>
      <w:jc w:val="both"/>
    </w:pPr>
    <w:rPr>
      <w:rFonts w:ascii="宋体" w:hAnsi="Times New Roman" w:cs="Times New Roman"/>
      <w:sz w:val="21"/>
    </w:rPr>
  </w:style>
  <w:style w:type="paragraph" w:customStyle="1" w:styleId="afffffffff2">
    <w:name w:val="标准文件_索引字母"/>
    <w:next w:val="afffff1"/>
    <w:qFormat/>
    <w:pPr>
      <w:jc w:val="center"/>
    </w:pPr>
    <w:rPr>
      <w:rFonts w:ascii="宋体" w:eastAsia="Times New Roman" w:hAnsi="宋体" w:cs="Times New Roman"/>
      <w:b/>
      <w:kern w:val="2"/>
      <w:sz w:val="21"/>
    </w:rPr>
  </w:style>
  <w:style w:type="paragraph" w:customStyle="1" w:styleId="afffffffff3">
    <w:name w:val="标准文件_附录前"/>
    <w:next w:val="afffff1"/>
    <w:qFormat/>
    <w:pPr>
      <w:spacing w:line="20" w:lineRule="atLeast"/>
      <w:ind w:firstLine="200"/>
    </w:pPr>
    <w:rPr>
      <w:rFonts w:ascii="宋体" w:hAnsi="宋体" w:cs="Times New Roman"/>
      <w:kern w:val="2"/>
      <w:sz w:val="10"/>
    </w:rPr>
  </w:style>
  <w:style w:type="paragraph" w:customStyle="1" w:styleId="afffffffff4">
    <w:name w:val="标准文件_正文标准名称"/>
    <w:qFormat/>
    <w:pPr>
      <w:spacing w:beforeLines="20" w:after="640" w:line="400" w:lineRule="exact"/>
      <w:jc w:val="center"/>
    </w:pPr>
    <w:rPr>
      <w:rFonts w:ascii="黑体" w:eastAsia="黑体" w:hAnsi="黑体" w:cs="Times New Roman"/>
      <w:kern w:val="2"/>
      <w:sz w:val="32"/>
      <w:szCs w:val="32"/>
    </w:rPr>
  </w:style>
  <w:style w:type="paragraph" w:customStyle="1" w:styleId="afffffffff5">
    <w:name w:val="标准文件_表格"/>
    <w:basedOn w:val="afffff1"/>
    <w:qFormat/>
    <w:pPr>
      <w:ind w:firstLineChars="0" w:firstLine="0"/>
      <w:jc w:val="center"/>
    </w:pPr>
    <w:rPr>
      <w:sz w:val="18"/>
    </w:rPr>
  </w:style>
  <w:style w:type="paragraph" w:customStyle="1" w:styleId="afff2">
    <w:name w:val="标准文件_注："/>
    <w:next w:val="afffff1"/>
    <w:qFormat/>
    <w:pPr>
      <w:widowControl w:val="0"/>
      <w:numPr>
        <w:numId w:val="26"/>
      </w:numPr>
      <w:autoSpaceDE w:val="0"/>
      <w:autoSpaceDN w:val="0"/>
      <w:jc w:val="both"/>
    </w:pPr>
    <w:rPr>
      <w:rFonts w:ascii="宋体" w:hAnsi="Times New Roman" w:cs="Times New Roman"/>
      <w:sz w:val="18"/>
      <w:szCs w:val="18"/>
    </w:rPr>
  </w:style>
  <w:style w:type="paragraph" w:customStyle="1" w:styleId="a8">
    <w:name w:val="标准文件_注×："/>
    <w:qFormat/>
    <w:pPr>
      <w:widowControl w:val="0"/>
      <w:numPr>
        <w:numId w:val="27"/>
      </w:numPr>
      <w:autoSpaceDE w:val="0"/>
      <w:autoSpaceDN w:val="0"/>
      <w:jc w:val="both"/>
    </w:pPr>
    <w:rPr>
      <w:rFonts w:ascii="宋体" w:hAnsi="Times New Roman" w:cs="Times New Roman"/>
      <w:sz w:val="18"/>
      <w:szCs w:val="18"/>
    </w:rPr>
  </w:style>
  <w:style w:type="paragraph" w:customStyle="1" w:styleId="af">
    <w:name w:val="标准文件_示例："/>
    <w:next w:val="afffffffff6"/>
    <w:qFormat/>
    <w:pPr>
      <w:widowControl w:val="0"/>
      <w:numPr>
        <w:numId w:val="28"/>
      </w:numPr>
      <w:jc w:val="both"/>
    </w:pPr>
    <w:rPr>
      <w:rFonts w:ascii="宋体" w:hAnsi="Times New Roman" w:cs="Times New Roman"/>
      <w:sz w:val="18"/>
      <w:szCs w:val="18"/>
    </w:rPr>
  </w:style>
  <w:style w:type="paragraph" w:customStyle="1" w:styleId="afffffffff6">
    <w:name w:val="标准文件_示例内容"/>
    <w:basedOn w:val="afffff1"/>
    <w:qFormat/>
    <w:pPr>
      <w:ind w:firstLine="420"/>
    </w:pPr>
    <w:rPr>
      <w:sz w:val="18"/>
    </w:rPr>
  </w:style>
  <w:style w:type="paragraph" w:customStyle="1" w:styleId="afa">
    <w:name w:val="标准文件_示例×："/>
    <w:basedOn w:val="afff5"/>
    <w:next w:val="afffffffff6"/>
    <w:qFormat/>
    <w:pPr>
      <w:widowControl/>
      <w:numPr>
        <w:numId w:val="29"/>
      </w:numPr>
      <w:adjustRightInd/>
      <w:spacing w:line="240" w:lineRule="auto"/>
    </w:pPr>
    <w:rPr>
      <w:rFonts w:ascii="宋体" w:hAnsi="Times New Roman"/>
      <w:kern w:val="0"/>
      <w:sz w:val="18"/>
      <w:szCs w:val="18"/>
    </w:rPr>
  </w:style>
  <w:style w:type="character" w:customStyle="1" w:styleId="Char7">
    <w:name w:val="标准文件_段 Char"/>
    <w:link w:val="afffff1"/>
    <w:qFormat/>
    <w:rPr>
      <w:rFonts w:ascii="宋体" w:hAnsi="Times New Roman"/>
      <w:sz w:val="21"/>
    </w:rPr>
  </w:style>
  <w:style w:type="paragraph" w:customStyle="1" w:styleId="afffffffff7">
    <w:name w:val="标准文件_表格续"/>
    <w:basedOn w:val="afffff1"/>
    <w:next w:val="afffff1"/>
    <w:qFormat/>
    <w:pPr>
      <w:jc w:val="center"/>
    </w:pPr>
    <w:rPr>
      <w:rFonts w:ascii="黑体" w:eastAsia="黑体" w:hAnsi="黑体"/>
    </w:rPr>
  </w:style>
  <w:style w:type="character" w:styleId="afffffffff8">
    <w:name w:val="Placeholder Text"/>
    <w:basedOn w:val="afff6"/>
    <w:uiPriority w:val="99"/>
    <w:semiHidden/>
    <w:qFormat/>
    <w:rPr>
      <w:color w:val="808080"/>
    </w:rPr>
  </w:style>
  <w:style w:type="paragraph" w:customStyle="1" w:styleId="2">
    <w:name w:val="标准文件_二级项2"/>
    <w:basedOn w:val="afffff1"/>
    <w:qFormat/>
    <w:pPr>
      <w:numPr>
        <w:ilvl w:val="1"/>
        <w:numId w:val="21"/>
      </w:numPr>
      <w:ind w:left="1271" w:firstLineChars="0" w:hanging="420"/>
    </w:pPr>
  </w:style>
  <w:style w:type="paragraph" w:customStyle="1" w:styleId="21">
    <w:name w:val="标准文件_三级项2"/>
    <w:basedOn w:val="afffff1"/>
    <w:qFormat/>
    <w:pPr>
      <w:numPr>
        <w:numId w:val="30"/>
      </w:numPr>
      <w:spacing w:line="300" w:lineRule="exact"/>
      <w:ind w:left="1276" w:firstLineChars="0" w:hanging="425"/>
    </w:pPr>
    <w:rPr>
      <w:rFonts w:ascii="Times New Roman"/>
    </w:rPr>
  </w:style>
  <w:style w:type="paragraph" w:customStyle="1" w:styleId="20">
    <w:name w:val="标准文件_一级项2"/>
    <w:basedOn w:val="afffff1"/>
    <w:qFormat/>
    <w:pPr>
      <w:numPr>
        <w:numId w:val="31"/>
      </w:numPr>
      <w:spacing w:line="300" w:lineRule="exact"/>
      <w:ind w:left="1271" w:firstLineChars="0" w:hanging="420"/>
    </w:pPr>
    <w:rPr>
      <w:rFonts w:ascii="Times New Roman"/>
    </w:rPr>
  </w:style>
  <w:style w:type="paragraph" w:customStyle="1" w:styleId="afffffffff9">
    <w:name w:val="标准文件_提示"/>
    <w:basedOn w:val="afffff1"/>
    <w:next w:val="afffff1"/>
    <w:qFormat/>
    <w:pPr>
      <w:ind w:firstLine="420"/>
    </w:pPr>
    <w:rPr>
      <w:rFonts w:ascii="黑体" w:eastAsia="黑体"/>
    </w:rPr>
  </w:style>
  <w:style w:type="character" w:customStyle="1" w:styleId="afffffffffa">
    <w:name w:val="标准文件_来源"/>
    <w:basedOn w:val="afff6"/>
    <w:uiPriority w:val="1"/>
    <w:qFormat/>
    <w:rPr>
      <w:rFonts w:eastAsia="宋体"/>
      <w:sz w:val="21"/>
    </w:rPr>
  </w:style>
  <w:style w:type="paragraph" w:customStyle="1" w:styleId="afffffffffb">
    <w:name w:val="标准文件_图表说明"/>
    <w:qFormat/>
    <w:pPr>
      <w:spacing w:line="276" w:lineRule="auto"/>
      <w:ind w:firstLine="420"/>
    </w:pPr>
    <w:rPr>
      <w:rFonts w:ascii="宋体" w:hAnsi="宋体" w:cs="Times New Roman"/>
      <w:kern w:val="2"/>
      <w:sz w:val="18"/>
    </w:rPr>
  </w:style>
  <w:style w:type="paragraph" w:customStyle="1" w:styleId="afffffffffc">
    <w:name w:val="其他发布日期"/>
    <w:basedOn w:val="afffffff"/>
    <w:pPr>
      <w:framePr w:w="3997" w:h="471" w:hRule="exact" w:hSpace="0" w:vSpace="181" w:wrap="around" w:vAnchor="page" w:hAnchor="page" w:x="1419" w:y="14097"/>
    </w:pPr>
  </w:style>
  <w:style w:type="paragraph" w:customStyle="1" w:styleId="afffffffffd">
    <w:name w:val="其他实施日期"/>
    <w:basedOn w:val="affffffff5"/>
    <w:pPr>
      <w:framePr w:w="3997" w:h="471" w:hRule="exact" w:vSpace="181" w:wrap="around" w:vAnchor="page" w:hAnchor="page" w:x="7089" w:y="14097"/>
    </w:pPr>
  </w:style>
  <w:style w:type="paragraph" w:customStyle="1" w:styleId="afffffffffe">
    <w:name w:val="标准文件_文件编号"/>
    <w:basedOn w:val="afffff1"/>
    <w:qFormat/>
    <w:pPr>
      <w:framePr w:w="9356" w:h="624" w:hRule="exact" w:hSpace="181" w:vSpace="181" w:wrap="around"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
    <w:name w:val="标准文件_替换文件编号"/>
    <w:basedOn w:val="afffffffffe"/>
    <w:qFormat/>
    <w:pPr>
      <w:framePr w:wrap="around"/>
      <w:spacing w:before="57"/>
    </w:pPr>
    <w:rPr>
      <w:sz w:val="21"/>
    </w:rPr>
  </w:style>
  <w:style w:type="paragraph" w:customStyle="1" w:styleId="affffffffff0">
    <w:name w:val="标准文件_文件名称"/>
    <w:basedOn w:val="afffff1"/>
    <w:next w:val="afffff1"/>
    <w:qFormat/>
    <w:pPr>
      <w:framePr w:w="9639" w:h="6976" w:hRule="exact" w:wrap="around"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1"/>
    <w:next w:val="afffff1"/>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1"/>
    <w:next w:val="afffff1"/>
    <w:qFormat/>
    <w:pPr>
      <w:numPr>
        <w:numId w:val="5"/>
      </w:numPr>
      <w:spacing w:line="14" w:lineRule="exact"/>
      <w:ind w:firstLineChars="0" w:firstLine="0"/>
      <w:jc w:val="center"/>
    </w:pPr>
    <w:rPr>
      <w:rFonts w:eastAsia="黑体"/>
      <w:vanish/>
      <w:sz w:val="2"/>
    </w:rPr>
  </w:style>
  <w:style w:type="paragraph" w:customStyle="1" w:styleId="aa">
    <w:name w:val="标准文件_引言一级条标题"/>
    <w:basedOn w:val="afffff1"/>
    <w:next w:val="afffff1"/>
    <w:qFormat/>
    <w:pPr>
      <w:numPr>
        <w:ilvl w:val="1"/>
        <w:numId w:val="8"/>
      </w:numPr>
      <w:spacing w:beforeLines="50" w:afterLines="50"/>
      <w:ind w:firstLineChars="0"/>
    </w:pPr>
    <w:rPr>
      <w:rFonts w:ascii="黑体" w:eastAsia="黑体"/>
    </w:rPr>
  </w:style>
  <w:style w:type="paragraph" w:customStyle="1" w:styleId="ab">
    <w:name w:val="标准文件_引言二级条标题"/>
    <w:basedOn w:val="afffff1"/>
    <w:next w:val="afffff1"/>
    <w:qFormat/>
    <w:pPr>
      <w:numPr>
        <w:ilvl w:val="2"/>
        <w:numId w:val="8"/>
      </w:numPr>
      <w:spacing w:beforeLines="50" w:afterLines="50"/>
      <w:ind w:firstLineChars="0"/>
    </w:pPr>
    <w:rPr>
      <w:rFonts w:ascii="黑体" w:eastAsia="黑体"/>
    </w:rPr>
  </w:style>
  <w:style w:type="paragraph" w:customStyle="1" w:styleId="ac">
    <w:name w:val="标准文件_引言三级条标题"/>
    <w:basedOn w:val="afffff1"/>
    <w:next w:val="afffff1"/>
    <w:qFormat/>
    <w:pPr>
      <w:numPr>
        <w:ilvl w:val="3"/>
        <w:numId w:val="8"/>
      </w:numPr>
      <w:spacing w:beforeLines="50" w:afterLines="50"/>
      <w:ind w:firstLineChars="0"/>
    </w:pPr>
    <w:rPr>
      <w:rFonts w:ascii="黑体" w:eastAsia="黑体"/>
    </w:rPr>
  </w:style>
  <w:style w:type="paragraph" w:customStyle="1" w:styleId="ad">
    <w:name w:val="标准文件_引言四级条标题"/>
    <w:basedOn w:val="afffff1"/>
    <w:next w:val="afffff1"/>
    <w:qFormat/>
    <w:pPr>
      <w:numPr>
        <w:ilvl w:val="4"/>
        <w:numId w:val="8"/>
      </w:numPr>
      <w:spacing w:beforeLines="50" w:afterLines="50"/>
      <w:ind w:firstLineChars="0"/>
    </w:pPr>
    <w:rPr>
      <w:rFonts w:ascii="黑体" w:eastAsia="黑体"/>
    </w:rPr>
  </w:style>
  <w:style w:type="paragraph" w:customStyle="1" w:styleId="ae">
    <w:name w:val="标准文件_引言五级条标题"/>
    <w:basedOn w:val="afffff1"/>
    <w:next w:val="afffff1"/>
    <w:qFormat/>
    <w:pPr>
      <w:numPr>
        <w:ilvl w:val="5"/>
        <w:numId w:val="8"/>
      </w:numPr>
      <w:spacing w:beforeLines="50" w:afterLines="50"/>
      <w:ind w:firstLineChars="0"/>
    </w:pPr>
    <w:rPr>
      <w:rFonts w:ascii="黑体" w:eastAsia="黑体"/>
    </w:rPr>
  </w:style>
  <w:style w:type="paragraph" w:customStyle="1" w:styleId="affffffffff1">
    <w:name w:val="标准文件_注后"/>
    <w:basedOn w:val="afffff1"/>
    <w:qFormat/>
    <w:pPr>
      <w:ind w:left="811" w:firstLineChars="0" w:firstLine="0"/>
    </w:pPr>
    <w:rPr>
      <w:sz w:val="18"/>
    </w:rPr>
  </w:style>
  <w:style w:type="paragraph" w:customStyle="1" w:styleId="X">
    <w:name w:val="标准文件_注X后"/>
    <w:basedOn w:val="afffff1"/>
    <w:qFormat/>
    <w:pPr>
      <w:ind w:left="811" w:firstLineChars="0" w:firstLine="0"/>
    </w:pPr>
    <w:rPr>
      <w:sz w:val="18"/>
    </w:rPr>
  </w:style>
  <w:style w:type="paragraph" w:customStyle="1" w:styleId="affffffffff2">
    <w:name w:val="标准文件_示例后"/>
    <w:basedOn w:val="afffff1"/>
    <w:qFormat/>
    <w:pPr>
      <w:ind w:left="964" w:firstLineChars="0" w:firstLine="0"/>
    </w:pPr>
    <w:rPr>
      <w:sz w:val="18"/>
    </w:rPr>
  </w:style>
  <w:style w:type="paragraph" w:customStyle="1" w:styleId="X0">
    <w:name w:val="标准文件_示例X后"/>
    <w:basedOn w:val="afffff1"/>
    <w:link w:val="X1"/>
    <w:qFormat/>
    <w:pPr>
      <w:ind w:left="1049" w:firstLineChars="0" w:firstLine="0"/>
    </w:pPr>
    <w:rPr>
      <w:sz w:val="18"/>
    </w:rPr>
  </w:style>
  <w:style w:type="character" w:customStyle="1" w:styleId="X1">
    <w:name w:val="标准文件_示例X后 字符"/>
    <w:basedOn w:val="Char7"/>
    <w:link w:val="X0"/>
    <w:rPr>
      <w:rFonts w:ascii="宋体" w:hAnsi="Times New Roman"/>
      <w:sz w:val="18"/>
    </w:rPr>
  </w:style>
  <w:style w:type="paragraph" w:customStyle="1" w:styleId="affffffffff3">
    <w:name w:val="标准文件_索引项"/>
    <w:basedOn w:val="afffff1"/>
    <w:next w:val="afffff1"/>
    <w:qFormat/>
    <w:pPr>
      <w:tabs>
        <w:tab w:val="right" w:leader="dot" w:pos="9356"/>
      </w:tabs>
      <w:ind w:left="210" w:firstLineChars="0" w:hanging="210"/>
      <w:jc w:val="left"/>
    </w:pPr>
  </w:style>
  <w:style w:type="paragraph" w:customStyle="1" w:styleId="affffffffff4">
    <w:name w:val="标准文件_附录一级无标题"/>
    <w:basedOn w:val="affb"/>
    <w:qFormat/>
    <w:pPr>
      <w:spacing w:beforeLines="0" w:afterLines="0" w:line="276" w:lineRule="auto"/>
      <w:outlineLvl w:val="9"/>
    </w:pPr>
    <w:rPr>
      <w:rFonts w:ascii="宋体" w:eastAsia="宋体"/>
    </w:rPr>
  </w:style>
  <w:style w:type="paragraph" w:customStyle="1" w:styleId="affffffffff5">
    <w:name w:val="标准文件_附录二级无标题"/>
    <w:basedOn w:val="affc"/>
    <w:pPr>
      <w:spacing w:beforeLines="0" w:afterLines="0" w:line="276" w:lineRule="auto"/>
      <w:outlineLvl w:val="9"/>
    </w:pPr>
    <w:rPr>
      <w:rFonts w:ascii="宋体" w:eastAsia="宋体"/>
    </w:rPr>
  </w:style>
  <w:style w:type="paragraph" w:customStyle="1" w:styleId="affffffffff6">
    <w:name w:val="标准文件_附录三级无标题"/>
    <w:basedOn w:val="affd"/>
    <w:qFormat/>
    <w:pPr>
      <w:spacing w:beforeLines="0" w:afterLines="0" w:line="276" w:lineRule="auto"/>
      <w:outlineLvl w:val="9"/>
    </w:pPr>
    <w:rPr>
      <w:rFonts w:ascii="宋体" w:eastAsia="宋体"/>
    </w:rPr>
  </w:style>
  <w:style w:type="paragraph" w:customStyle="1" w:styleId="affffffffff7">
    <w:name w:val="标准文件_附录四级无标题"/>
    <w:basedOn w:val="affe"/>
    <w:qFormat/>
    <w:pPr>
      <w:spacing w:beforeLines="0" w:afterLines="0" w:line="276" w:lineRule="auto"/>
      <w:outlineLvl w:val="9"/>
    </w:pPr>
    <w:rPr>
      <w:rFonts w:ascii="宋体" w:eastAsia="宋体"/>
    </w:rPr>
  </w:style>
  <w:style w:type="paragraph" w:customStyle="1" w:styleId="affffffffff8">
    <w:name w:val="标准文件_附录五级无标题"/>
    <w:basedOn w:val="afff"/>
    <w:qFormat/>
    <w:pPr>
      <w:spacing w:beforeLines="0" w:afterLines="0" w:line="276" w:lineRule="auto"/>
      <w:outlineLvl w:val="9"/>
    </w:pPr>
    <w:rPr>
      <w:rFonts w:ascii="宋体" w:eastAsia="宋体"/>
    </w:rPr>
  </w:style>
  <w:style w:type="paragraph" w:customStyle="1" w:styleId="affffffffff9">
    <w:name w:val="标准文件_引言一级无标题"/>
    <w:basedOn w:val="aa"/>
    <w:next w:val="afffff1"/>
    <w:qFormat/>
    <w:pPr>
      <w:spacing w:beforeLines="0" w:afterLines="0" w:line="276" w:lineRule="auto"/>
    </w:pPr>
    <w:rPr>
      <w:rFonts w:ascii="宋体" w:eastAsia="宋体"/>
    </w:rPr>
  </w:style>
  <w:style w:type="paragraph" w:customStyle="1" w:styleId="affffffffffa">
    <w:name w:val="标准文件_引言二级无标题"/>
    <w:basedOn w:val="ab"/>
    <w:next w:val="afffff1"/>
    <w:qFormat/>
    <w:pPr>
      <w:spacing w:beforeLines="0" w:afterLines="0" w:line="276" w:lineRule="auto"/>
    </w:pPr>
    <w:rPr>
      <w:rFonts w:ascii="宋体" w:eastAsia="宋体"/>
    </w:rPr>
  </w:style>
  <w:style w:type="paragraph" w:customStyle="1" w:styleId="affffffffffb">
    <w:name w:val="标准文件_引言三级无标题"/>
    <w:basedOn w:val="ac"/>
    <w:next w:val="afffff1"/>
    <w:qFormat/>
    <w:pPr>
      <w:spacing w:beforeLines="0" w:afterLines="0" w:line="276" w:lineRule="auto"/>
    </w:pPr>
    <w:rPr>
      <w:rFonts w:ascii="宋体" w:eastAsia="宋体"/>
    </w:rPr>
  </w:style>
  <w:style w:type="paragraph" w:customStyle="1" w:styleId="affffffffffc">
    <w:name w:val="标准文件_引言四级无标题"/>
    <w:basedOn w:val="ad"/>
    <w:next w:val="afffff1"/>
    <w:qFormat/>
    <w:pPr>
      <w:spacing w:beforeLines="0" w:afterLines="0" w:line="276" w:lineRule="auto"/>
    </w:pPr>
    <w:rPr>
      <w:rFonts w:ascii="宋体" w:eastAsia="宋体"/>
    </w:rPr>
  </w:style>
  <w:style w:type="paragraph" w:customStyle="1" w:styleId="affffffffffd">
    <w:name w:val="标准文件_引言五级无标题"/>
    <w:basedOn w:val="ae"/>
    <w:next w:val="afffff1"/>
    <w:qFormat/>
    <w:pPr>
      <w:spacing w:beforeLines="0" w:afterLines="0" w:line="276" w:lineRule="auto"/>
    </w:pPr>
    <w:rPr>
      <w:rFonts w:ascii="宋体" w:eastAsia="宋体"/>
    </w:rPr>
  </w:style>
  <w:style w:type="paragraph" w:customStyle="1" w:styleId="affffffffffe">
    <w:name w:val="标准文件_索引标题"/>
    <w:basedOn w:val="afffff8"/>
    <w:next w:val="afffff1"/>
    <w:qFormat/>
    <w:rPr>
      <w:rFonts w:hAnsi="黑体"/>
    </w:rPr>
  </w:style>
  <w:style w:type="paragraph" w:customStyle="1" w:styleId="afffffffffff">
    <w:name w:val="标准文件_脚注内容"/>
    <w:basedOn w:val="afffff1"/>
    <w:qFormat/>
    <w:pPr>
      <w:ind w:leftChars="200" w:left="400" w:hangingChars="200" w:hanging="200"/>
    </w:pPr>
    <w:rPr>
      <w:sz w:val="15"/>
    </w:rPr>
  </w:style>
  <w:style w:type="paragraph" w:customStyle="1" w:styleId="afffffffffff0">
    <w:name w:val="标准文件_术语条一"/>
    <w:basedOn w:val="affffffffa"/>
    <w:next w:val="afffff1"/>
    <w:qFormat/>
  </w:style>
  <w:style w:type="paragraph" w:customStyle="1" w:styleId="afffffffffff1">
    <w:name w:val="标准文件_术语条二"/>
    <w:basedOn w:val="affffffffd"/>
    <w:next w:val="afffff1"/>
    <w:qFormat/>
  </w:style>
  <w:style w:type="paragraph" w:customStyle="1" w:styleId="afffffffffff2">
    <w:name w:val="标准文件_术语条三"/>
    <w:basedOn w:val="affffffffc"/>
    <w:next w:val="afffff1"/>
    <w:qFormat/>
  </w:style>
  <w:style w:type="paragraph" w:customStyle="1" w:styleId="afffffffffff3">
    <w:name w:val="标准文件_术语条四"/>
    <w:basedOn w:val="afffffffff"/>
    <w:next w:val="afffff1"/>
    <w:qFormat/>
  </w:style>
  <w:style w:type="paragraph" w:customStyle="1" w:styleId="afffffffffff4">
    <w:name w:val="标准文件_术语条五"/>
    <w:basedOn w:val="affffffffb"/>
    <w:next w:val="afffff1"/>
    <w:qFormat/>
  </w:style>
  <w:style w:type="paragraph" w:customStyle="1" w:styleId="Default">
    <w:name w:val="Default"/>
    <w:pPr>
      <w:widowControl w:val="0"/>
      <w:autoSpaceDE w:val="0"/>
      <w:autoSpaceDN w:val="0"/>
      <w:adjustRightInd w:val="0"/>
    </w:pPr>
    <w:rPr>
      <w:rFonts w:ascii="宋体" w:cs="宋体"/>
      <w:color w:val="000000"/>
      <w:sz w:val="24"/>
      <w:szCs w:val="24"/>
    </w:rPr>
  </w:style>
  <w:style w:type="character" w:customStyle="1" w:styleId="afffffffffff5">
    <w:name w:val="发布"/>
    <w:basedOn w:val="afff6"/>
    <w:rPr>
      <w:rFonts w:ascii="黑体" w:eastAsia="黑体"/>
      <w:spacing w:val="85"/>
      <w:w w:val="100"/>
      <w:position w:val="3"/>
      <w:sz w:val="28"/>
      <w:szCs w:val="28"/>
    </w:rPr>
  </w:style>
  <w:style w:type="character" w:customStyle="1" w:styleId="Char">
    <w:name w:val="文档结构图 Char"/>
    <w:basedOn w:val="afff6"/>
    <w:link w:val="afffa"/>
    <w:uiPriority w:val="99"/>
    <w:semiHidden/>
    <w:rPr>
      <w:rFonts w:ascii="宋体"/>
      <w:kern w:val="2"/>
      <w:sz w:val="18"/>
      <w:szCs w:val="18"/>
    </w:rPr>
  </w:style>
  <w:style w:type="paragraph" w:customStyle="1" w:styleId="afffffffffff6">
    <w:name w:val="段"/>
    <w:link w:val="Char8"/>
    <w:qFormat/>
    <w:pPr>
      <w:tabs>
        <w:tab w:val="center" w:pos="4201"/>
        <w:tab w:val="right" w:leader="dot" w:pos="9298"/>
      </w:tabs>
      <w:autoSpaceDE w:val="0"/>
      <w:autoSpaceDN w:val="0"/>
      <w:ind w:firstLineChars="200" w:firstLine="420"/>
      <w:jc w:val="both"/>
    </w:pPr>
    <w:rPr>
      <w:rFonts w:ascii="宋体" w:hAnsi="Times New Roman" w:cs="Times New Roman"/>
      <w:sz w:val="21"/>
    </w:rPr>
  </w:style>
  <w:style w:type="character" w:customStyle="1" w:styleId="Char8">
    <w:name w:val="段 Char"/>
    <w:link w:val="afffffffffff6"/>
    <w:qFormat/>
    <w:locked/>
    <w:rPr>
      <w:rFonts w:ascii="宋体" w:hAnsi="Times New Roman"/>
      <w:sz w:val="21"/>
    </w:rPr>
  </w:style>
  <w:style w:type="paragraph" w:customStyle="1" w:styleId="afffffffffff7">
    <w:name w:val="数字编号列项（二级）"/>
    <w:uiPriority w:val="99"/>
    <w:qFormat/>
    <w:pPr>
      <w:tabs>
        <w:tab w:val="left" w:pos="1259"/>
      </w:tabs>
      <w:ind w:left="1259" w:hanging="420"/>
      <w:jc w:val="both"/>
    </w:pPr>
    <w:rPr>
      <w:rFonts w:ascii="宋体" w:hAnsi="Times New Roman" w:cs="Times New Roman"/>
      <w:sz w:val="21"/>
    </w:rPr>
  </w:style>
  <w:style w:type="paragraph" w:customStyle="1" w:styleId="afffffffffff8">
    <w:name w:val="字母编号列项（一级）"/>
    <w:uiPriority w:val="99"/>
    <w:qFormat/>
    <w:pPr>
      <w:tabs>
        <w:tab w:val="left" w:pos="839"/>
      </w:tabs>
      <w:ind w:left="839" w:hanging="419"/>
      <w:jc w:val="both"/>
    </w:pPr>
    <w:rPr>
      <w:rFonts w:ascii="宋体" w:hAnsi="Times New Roman" w:cs="Times New Roman"/>
      <w:sz w:val="21"/>
    </w:rPr>
  </w:style>
  <w:style w:type="paragraph" w:customStyle="1" w:styleId="afffffffffff9">
    <w:name w:val="编号列项（三级）"/>
    <w:uiPriority w:val="99"/>
    <w:qFormat/>
    <w:pPr>
      <w:tabs>
        <w:tab w:val="left" w:pos="0"/>
      </w:tabs>
      <w:ind w:left="1678" w:hanging="419"/>
    </w:pPr>
    <w:rPr>
      <w:rFonts w:ascii="宋体" w:hAnsi="Times New Roman" w:cs="Times New Roman"/>
      <w:sz w:val="21"/>
    </w:rPr>
  </w:style>
  <w:style w:type="character" w:customStyle="1" w:styleId="font81">
    <w:name w:val="font81"/>
    <w:qFormat/>
    <w:rPr>
      <w:rFonts w:ascii="宋体" w:eastAsia="宋体" w:hAnsi="宋体" w:cs="宋体" w:hint="eastAsia"/>
      <w:color w:val="000000"/>
      <w:sz w:val="22"/>
      <w:szCs w:val="22"/>
      <w:u w:val="none"/>
    </w:rPr>
  </w:style>
  <w:style w:type="character" w:customStyle="1" w:styleId="font71">
    <w:name w:val="font71"/>
    <w:qFormat/>
    <w:rPr>
      <w:rFonts w:ascii="宋体" w:eastAsia="宋体" w:hAnsi="宋体" w:cs="宋体" w:hint="eastAsia"/>
      <w:color w:val="000000"/>
      <w:sz w:val="22"/>
      <w:szCs w:val="22"/>
      <w:u w:val="none"/>
    </w:rPr>
  </w:style>
  <w:style w:type="character" w:customStyle="1" w:styleId="afffffffffffa">
    <w:name w:val="列表段落 字符"/>
    <w:basedOn w:val="afff6"/>
    <w:link w:val="msolistparagraph0"/>
    <w:uiPriority w:val="99"/>
    <w:qFormat/>
    <w:rPr>
      <w:rFonts w:ascii="Times New Roman" w:hAnsi="Times New Roman" w:cs="Times New Roman" w:hint="default"/>
      <w:kern w:val="2"/>
      <w:sz w:val="21"/>
    </w:rPr>
  </w:style>
  <w:style w:type="paragraph" w:customStyle="1" w:styleId="msolistparagraph0">
    <w:name w:val="msolistparagraph"/>
    <w:basedOn w:val="afff5"/>
    <w:link w:val="afffffffffffa"/>
    <w:pPr>
      <w:ind w:firstLineChars="200" w:firstLine="420"/>
    </w:pPr>
    <w:rPr>
      <w:rFonts w:ascii="Times New Roman" w:hAnsi="Times New Roman"/>
      <w:szCs w:val="20"/>
    </w:rPr>
  </w:style>
  <w:style w:type="paragraph" w:styleId="afffffffffffb">
    <w:name w:val="List Paragraph"/>
    <w:basedOn w:val="afff5"/>
    <w:uiPriority w:val="99"/>
    <w:qFormat/>
    <w:pPr>
      <w:adjustRightInd/>
      <w:spacing w:line="240" w:lineRule="auto"/>
      <w:ind w:firstLineChars="200" w:firstLine="420"/>
    </w:pPr>
    <w:rPr>
      <w:rFonts w:ascii="Times New Roman" w:hAnsi="Times New Roman"/>
      <w:szCs w:val="20"/>
      <w:lang w:val="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pPr>
      <w:widowControl w:val="0"/>
      <w:jc w:val="both"/>
    </w:p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7.wmf"/><Relationship Id="rId21" Type="http://schemas.openxmlformats.org/officeDocument/2006/relationships/image" Target="media/image2.wmf"/><Relationship Id="rId42" Type="http://schemas.openxmlformats.org/officeDocument/2006/relationships/oleObject" Target="embeddings/oleObject11.bin"/><Relationship Id="rId63" Type="http://schemas.openxmlformats.org/officeDocument/2006/relationships/oleObject" Target="embeddings/oleObject23.bin"/><Relationship Id="rId84" Type="http://schemas.openxmlformats.org/officeDocument/2006/relationships/image" Target="media/image32.wmf"/><Relationship Id="rId138" Type="http://schemas.openxmlformats.org/officeDocument/2006/relationships/image" Target="media/image58.wmf"/><Relationship Id="rId159" Type="http://schemas.openxmlformats.org/officeDocument/2006/relationships/oleObject" Target="embeddings/oleObject73.bin"/><Relationship Id="rId170" Type="http://schemas.openxmlformats.org/officeDocument/2006/relationships/image" Target="media/image73.wmf"/><Relationship Id="rId191" Type="http://schemas.openxmlformats.org/officeDocument/2006/relationships/oleObject" Target="embeddings/oleObject89.bin"/><Relationship Id="rId205" Type="http://schemas.openxmlformats.org/officeDocument/2006/relationships/oleObject" Target="embeddings/oleObject96.bin"/><Relationship Id="rId226" Type="http://schemas.openxmlformats.org/officeDocument/2006/relationships/image" Target="media/image101.wmf"/><Relationship Id="rId247" Type="http://schemas.openxmlformats.org/officeDocument/2006/relationships/oleObject" Target="embeddings/oleObject117.bin"/><Relationship Id="rId107" Type="http://schemas.openxmlformats.org/officeDocument/2006/relationships/oleObject" Target="embeddings/oleObject45.bin"/><Relationship Id="rId268" Type="http://schemas.openxmlformats.org/officeDocument/2006/relationships/header" Target="header6.xml"/><Relationship Id="rId11" Type="http://schemas.openxmlformats.org/officeDocument/2006/relationships/header" Target="header1.xml"/><Relationship Id="rId32" Type="http://schemas.openxmlformats.org/officeDocument/2006/relationships/oleObject" Target="embeddings/oleObject6.bin"/><Relationship Id="rId53" Type="http://schemas.openxmlformats.org/officeDocument/2006/relationships/oleObject" Target="embeddings/oleObject17.bin"/><Relationship Id="rId74" Type="http://schemas.openxmlformats.org/officeDocument/2006/relationships/image" Target="media/image27.wmf"/><Relationship Id="rId128" Type="http://schemas.openxmlformats.org/officeDocument/2006/relationships/oleObject" Target="embeddings/oleObject57.bin"/><Relationship Id="rId149" Type="http://schemas.openxmlformats.org/officeDocument/2006/relationships/oleObject" Target="embeddings/oleObject68.bin"/><Relationship Id="rId5" Type="http://schemas.microsoft.com/office/2007/relationships/stylesWithEffects" Target="stylesWithEffects.xml"/><Relationship Id="rId95" Type="http://schemas.openxmlformats.org/officeDocument/2006/relationships/oleObject" Target="embeddings/oleObject39.bin"/><Relationship Id="rId160" Type="http://schemas.openxmlformats.org/officeDocument/2006/relationships/image" Target="media/image68.wmf"/><Relationship Id="rId181" Type="http://schemas.openxmlformats.org/officeDocument/2006/relationships/oleObject" Target="embeddings/oleObject84.bin"/><Relationship Id="rId216" Type="http://schemas.openxmlformats.org/officeDocument/2006/relationships/image" Target="media/image96.wmf"/><Relationship Id="rId237" Type="http://schemas.openxmlformats.org/officeDocument/2006/relationships/oleObject" Target="embeddings/oleObject112.bin"/><Relationship Id="rId258" Type="http://schemas.openxmlformats.org/officeDocument/2006/relationships/image" Target="media/image117.wmf"/><Relationship Id="rId22" Type="http://schemas.openxmlformats.org/officeDocument/2006/relationships/oleObject" Target="embeddings/oleObject1.bin"/><Relationship Id="rId43" Type="http://schemas.openxmlformats.org/officeDocument/2006/relationships/image" Target="media/image13.wmf"/><Relationship Id="rId64" Type="http://schemas.openxmlformats.org/officeDocument/2006/relationships/image" Target="media/image22.wmf"/><Relationship Id="rId118" Type="http://schemas.openxmlformats.org/officeDocument/2006/relationships/oleObject" Target="embeddings/oleObject52.bin"/><Relationship Id="rId139" Type="http://schemas.openxmlformats.org/officeDocument/2006/relationships/oleObject" Target="embeddings/oleObject62.bin"/><Relationship Id="rId85" Type="http://schemas.openxmlformats.org/officeDocument/2006/relationships/oleObject" Target="embeddings/oleObject34.bin"/><Relationship Id="rId150" Type="http://schemas.openxmlformats.org/officeDocument/2006/relationships/image" Target="media/image63.wmf"/><Relationship Id="rId171" Type="http://schemas.openxmlformats.org/officeDocument/2006/relationships/oleObject" Target="embeddings/oleObject79.bin"/><Relationship Id="rId192" Type="http://schemas.openxmlformats.org/officeDocument/2006/relationships/image" Target="media/image84.wmf"/><Relationship Id="rId206" Type="http://schemas.openxmlformats.org/officeDocument/2006/relationships/image" Target="media/image91.wmf"/><Relationship Id="rId227" Type="http://schemas.openxmlformats.org/officeDocument/2006/relationships/oleObject" Target="embeddings/oleObject107.bin"/><Relationship Id="rId248" Type="http://schemas.openxmlformats.org/officeDocument/2006/relationships/image" Target="media/image112.wmf"/><Relationship Id="rId269" Type="http://schemas.openxmlformats.org/officeDocument/2006/relationships/header" Target="header7.xml"/><Relationship Id="rId12" Type="http://schemas.openxmlformats.org/officeDocument/2006/relationships/header" Target="header2.xml"/><Relationship Id="rId33" Type="http://schemas.openxmlformats.org/officeDocument/2006/relationships/image" Target="media/image8.wmf"/><Relationship Id="rId108" Type="http://schemas.openxmlformats.org/officeDocument/2006/relationships/image" Target="media/image44.wmf"/><Relationship Id="rId129" Type="http://schemas.openxmlformats.org/officeDocument/2006/relationships/image" Target="media/image53.wmf"/><Relationship Id="rId54" Type="http://schemas.openxmlformats.org/officeDocument/2006/relationships/oleObject" Target="embeddings/oleObject18.bin"/><Relationship Id="rId75" Type="http://schemas.openxmlformats.org/officeDocument/2006/relationships/oleObject" Target="embeddings/oleObject29.bin"/><Relationship Id="rId96" Type="http://schemas.openxmlformats.org/officeDocument/2006/relationships/image" Target="media/image38.wmf"/><Relationship Id="rId140" Type="http://schemas.openxmlformats.org/officeDocument/2006/relationships/oleObject" Target="embeddings/oleObject63.bin"/><Relationship Id="rId161" Type="http://schemas.openxmlformats.org/officeDocument/2006/relationships/oleObject" Target="embeddings/oleObject74.bin"/><Relationship Id="rId182" Type="http://schemas.openxmlformats.org/officeDocument/2006/relationships/image" Target="media/image79.wmf"/><Relationship Id="rId217" Type="http://schemas.openxmlformats.org/officeDocument/2006/relationships/oleObject" Target="embeddings/oleObject102.bin"/><Relationship Id="rId6" Type="http://schemas.openxmlformats.org/officeDocument/2006/relationships/settings" Target="settings.xml"/><Relationship Id="rId238" Type="http://schemas.openxmlformats.org/officeDocument/2006/relationships/image" Target="media/image107.wmf"/><Relationship Id="rId259" Type="http://schemas.openxmlformats.org/officeDocument/2006/relationships/oleObject" Target="embeddings/oleObject123.bin"/><Relationship Id="rId23" Type="http://schemas.openxmlformats.org/officeDocument/2006/relationships/image" Target="media/image3.wmf"/><Relationship Id="rId119" Type="http://schemas.openxmlformats.org/officeDocument/2006/relationships/image" Target="media/image48.wmf"/><Relationship Id="rId270" Type="http://schemas.openxmlformats.org/officeDocument/2006/relationships/footer" Target="footer6.xml"/><Relationship Id="rId44" Type="http://schemas.openxmlformats.org/officeDocument/2006/relationships/oleObject" Target="embeddings/oleObject12.bin"/><Relationship Id="rId65" Type="http://schemas.openxmlformats.org/officeDocument/2006/relationships/oleObject" Target="embeddings/oleObject24.bin"/><Relationship Id="rId86" Type="http://schemas.openxmlformats.org/officeDocument/2006/relationships/image" Target="media/image33.wmf"/><Relationship Id="rId130" Type="http://schemas.openxmlformats.org/officeDocument/2006/relationships/oleObject" Target="embeddings/oleObject58.bin"/><Relationship Id="rId151" Type="http://schemas.openxmlformats.org/officeDocument/2006/relationships/oleObject" Target="embeddings/oleObject69.bin"/><Relationship Id="rId172" Type="http://schemas.openxmlformats.org/officeDocument/2006/relationships/image" Target="media/image74.wmf"/><Relationship Id="rId193" Type="http://schemas.openxmlformats.org/officeDocument/2006/relationships/oleObject" Target="embeddings/oleObject90.bin"/><Relationship Id="rId202" Type="http://schemas.openxmlformats.org/officeDocument/2006/relationships/image" Target="media/image89.wmf"/><Relationship Id="rId207" Type="http://schemas.openxmlformats.org/officeDocument/2006/relationships/oleObject" Target="embeddings/oleObject97.bin"/><Relationship Id="rId223" Type="http://schemas.openxmlformats.org/officeDocument/2006/relationships/oleObject" Target="embeddings/oleObject105.bin"/><Relationship Id="rId228" Type="http://schemas.openxmlformats.org/officeDocument/2006/relationships/image" Target="media/image102.wmf"/><Relationship Id="rId244" Type="http://schemas.openxmlformats.org/officeDocument/2006/relationships/image" Target="media/image110.wmf"/><Relationship Id="rId249" Type="http://schemas.openxmlformats.org/officeDocument/2006/relationships/oleObject" Target="embeddings/oleObject118.bin"/><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1.wmf"/><Relationship Id="rId109" Type="http://schemas.openxmlformats.org/officeDocument/2006/relationships/oleObject" Target="embeddings/oleObject46.bin"/><Relationship Id="rId260" Type="http://schemas.openxmlformats.org/officeDocument/2006/relationships/oleObject" Target="embeddings/oleObject124.bin"/><Relationship Id="rId265" Type="http://schemas.openxmlformats.org/officeDocument/2006/relationships/image" Target="media/image119.wmf"/><Relationship Id="rId34" Type="http://schemas.openxmlformats.org/officeDocument/2006/relationships/oleObject" Target="embeddings/oleObject7.bin"/><Relationship Id="rId50" Type="http://schemas.openxmlformats.org/officeDocument/2006/relationships/oleObject" Target="embeddings/oleObject15.bin"/><Relationship Id="rId55" Type="http://schemas.openxmlformats.org/officeDocument/2006/relationships/oleObject" Target="embeddings/oleObject19.bin"/><Relationship Id="rId76" Type="http://schemas.openxmlformats.org/officeDocument/2006/relationships/image" Target="media/image28.wmf"/><Relationship Id="rId97" Type="http://schemas.openxmlformats.org/officeDocument/2006/relationships/oleObject" Target="embeddings/oleObject40.bin"/><Relationship Id="rId104" Type="http://schemas.openxmlformats.org/officeDocument/2006/relationships/image" Target="media/image42.wmf"/><Relationship Id="rId120" Type="http://schemas.openxmlformats.org/officeDocument/2006/relationships/oleObject" Target="embeddings/oleObject53.bin"/><Relationship Id="rId125" Type="http://schemas.openxmlformats.org/officeDocument/2006/relationships/image" Target="media/image51.wmf"/><Relationship Id="rId141" Type="http://schemas.openxmlformats.org/officeDocument/2006/relationships/oleObject" Target="embeddings/oleObject64.bin"/><Relationship Id="rId146" Type="http://schemas.openxmlformats.org/officeDocument/2006/relationships/image" Target="media/image61.wmf"/><Relationship Id="rId167" Type="http://schemas.openxmlformats.org/officeDocument/2006/relationships/oleObject" Target="embeddings/oleObject77.bin"/><Relationship Id="rId188" Type="http://schemas.openxmlformats.org/officeDocument/2006/relationships/image" Target="media/image82.wmf"/><Relationship Id="rId7" Type="http://schemas.openxmlformats.org/officeDocument/2006/relationships/webSettings" Target="webSettings.xml"/><Relationship Id="rId71" Type="http://schemas.openxmlformats.org/officeDocument/2006/relationships/oleObject" Target="embeddings/oleObject27.bin"/><Relationship Id="rId92" Type="http://schemas.openxmlformats.org/officeDocument/2006/relationships/image" Target="media/image36.wmf"/><Relationship Id="rId162" Type="http://schemas.openxmlformats.org/officeDocument/2006/relationships/image" Target="media/image69.wmf"/><Relationship Id="rId183" Type="http://schemas.openxmlformats.org/officeDocument/2006/relationships/oleObject" Target="embeddings/oleObject85.bin"/><Relationship Id="rId213" Type="http://schemas.openxmlformats.org/officeDocument/2006/relationships/oleObject" Target="embeddings/oleObject100.bin"/><Relationship Id="rId218" Type="http://schemas.openxmlformats.org/officeDocument/2006/relationships/image" Target="media/image97.wmf"/><Relationship Id="rId234" Type="http://schemas.openxmlformats.org/officeDocument/2006/relationships/image" Target="media/image105.wmf"/><Relationship Id="rId239" Type="http://schemas.openxmlformats.org/officeDocument/2006/relationships/oleObject" Target="embeddings/oleObject113.bin"/><Relationship Id="rId2" Type="http://schemas.openxmlformats.org/officeDocument/2006/relationships/customXml" Target="../customXml/item2.xml"/><Relationship Id="rId29" Type="http://schemas.openxmlformats.org/officeDocument/2006/relationships/image" Target="media/image6.wmf"/><Relationship Id="rId250" Type="http://schemas.openxmlformats.org/officeDocument/2006/relationships/image" Target="media/image113.wmf"/><Relationship Id="rId255" Type="http://schemas.openxmlformats.org/officeDocument/2006/relationships/oleObject" Target="embeddings/oleObject121.bin"/><Relationship Id="rId271" Type="http://schemas.openxmlformats.org/officeDocument/2006/relationships/footer" Target="footer7.xml"/><Relationship Id="rId276" Type="http://schemas.openxmlformats.org/officeDocument/2006/relationships/fontTable" Target="fontTable.xml"/><Relationship Id="rId24" Type="http://schemas.openxmlformats.org/officeDocument/2006/relationships/oleObject" Target="embeddings/oleObject2.bin"/><Relationship Id="rId40" Type="http://schemas.openxmlformats.org/officeDocument/2006/relationships/oleObject" Target="embeddings/oleObject10.bin"/><Relationship Id="rId45" Type="http://schemas.openxmlformats.org/officeDocument/2006/relationships/image" Target="media/image14.wmf"/><Relationship Id="rId66" Type="http://schemas.openxmlformats.org/officeDocument/2006/relationships/image" Target="media/image23.wmf"/><Relationship Id="rId87" Type="http://schemas.openxmlformats.org/officeDocument/2006/relationships/oleObject" Target="embeddings/oleObject35.bin"/><Relationship Id="rId110" Type="http://schemas.openxmlformats.org/officeDocument/2006/relationships/oleObject" Target="embeddings/oleObject47.bin"/><Relationship Id="rId115" Type="http://schemas.openxmlformats.org/officeDocument/2006/relationships/image" Target="media/image46.wmf"/><Relationship Id="rId131" Type="http://schemas.openxmlformats.org/officeDocument/2006/relationships/image" Target="media/image54.wmf"/><Relationship Id="rId136" Type="http://schemas.openxmlformats.org/officeDocument/2006/relationships/image" Target="media/image57.wmf"/><Relationship Id="rId157" Type="http://schemas.openxmlformats.org/officeDocument/2006/relationships/oleObject" Target="embeddings/oleObject72.bin"/><Relationship Id="rId178" Type="http://schemas.openxmlformats.org/officeDocument/2006/relationships/image" Target="media/image77.wmf"/><Relationship Id="rId61" Type="http://schemas.openxmlformats.org/officeDocument/2006/relationships/oleObject" Target="embeddings/oleObject22.bin"/><Relationship Id="rId82" Type="http://schemas.openxmlformats.org/officeDocument/2006/relationships/image" Target="media/image31.wmf"/><Relationship Id="rId152" Type="http://schemas.openxmlformats.org/officeDocument/2006/relationships/image" Target="media/image64.wmf"/><Relationship Id="rId173" Type="http://schemas.openxmlformats.org/officeDocument/2006/relationships/oleObject" Target="embeddings/oleObject80.bin"/><Relationship Id="rId194" Type="http://schemas.openxmlformats.org/officeDocument/2006/relationships/image" Target="media/image85.wmf"/><Relationship Id="rId199" Type="http://schemas.openxmlformats.org/officeDocument/2006/relationships/oleObject" Target="embeddings/oleObject93.bin"/><Relationship Id="rId203" Type="http://schemas.openxmlformats.org/officeDocument/2006/relationships/oleObject" Target="embeddings/oleObject95.bin"/><Relationship Id="rId208" Type="http://schemas.openxmlformats.org/officeDocument/2006/relationships/image" Target="media/image92.wmf"/><Relationship Id="rId229" Type="http://schemas.openxmlformats.org/officeDocument/2006/relationships/oleObject" Target="embeddings/oleObject108.bin"/><Relationship Id="rId19" Type="http://schemas.openxmlformats.org/officeDocument/2006/relationships/footer" Target="footer4.xml"/><Relationship Id="rId224" Type="http://schemas.openxmlformats.org/officeDocument/2006/relationships/image" Target="media/image100.wmf"/><Relationship Id="rId240" Type="http://schemas.openxmlformats.org/officeDocument/2006/relationships/image" Target="media/image108.wmf"/><Relationship Id="rId245" Type="http://schemas.openxmlformats.org/officeDocument/2006/relationships/oleObject" Target="embeddings/oleObject116.bin"/><Relationship Id="rId261" Type="http://schemas.openxmlformats.org/officeDocument/2006/relationships/oleObject" Target="embeddings/oleObject125.bin"/><Relationship Id="rId266" Type="http://schemas.openxmlformats.org/officeDocument/2006/relationships/oleObject" Target="embeddings/oleObject128.bin"/><Relationship Id="rId14" Type="http://schemas.openxmlformats.org/officeDocument/2006/relationships/footer" Target="footer2.xml"/><Relationship Id="rId30" Type="http://schemas.openxmlformats.org/officeDocument/2006/relationships/oleObject" Target="embeddings/oleObject5.bin"/><Relationship Id="rId35" Type="http://schemas.openxmlformats.org/officeDocument/2006/relationships/image" Target="media/image9.wmf"/><Relationship Id="rId56" Type="http://schemas.openxmlformats.org/officeDocument/2006/relationships/image" Target="media/image18.wmf"/><Relationship Id="rId77" Type="http://schemas.openxmlformats.org/officeDocument/2006/relationships/oleObject" Target="embeddings/oleObject30.bin"/><Relationship Id="rId100" Type="http://schemas.openxmlformats.org/officeDocument/2006/relationships/image" Target="media/image40.wmf"/><Relationship Id="rId105" Type="http://schemas.openxmlformats.org/officeDocument/2006/relationships/oleObject" Target="embeddings/oleObject44.bin"/><Relationship Id="rId126" Type="http://schemas.openxmlformats.org/officeDocument/2006/relationships/oleObject" Target="embeddings/oleObject56.bin"/><Relationship Id="rId147" Type="http://schemas.openxmlformats.org/officeDocument/2006/relationships/oleObject" Target="embeddings/oleObject67.bin"/><Relationship Id="rId168" Type="http://schemas.openxmlformats.org/officeDocument/2006/relationships/image" Target="media/image72.wmf"/><Relationship Id="rId8" Type="http://schemas.openxmlformats.org/officeDocument/2006/relationships/footnotes" Target="footnotes.xml"/><Relationship Id="rId51" Type="http://schemas.openxmlformats.org/officeDocument/2006/relationships/image" Target="media/image17.wmf"/><Relationship Id="rId72" Type="http://schemas.openxmlformats.org/officeDocument/2006/relationships/image" Target="media/image26.wmf"/><Relationship Id="rId93" Type="http://schemas.openxmlformats.org/officeDocument/2006/relationships/oleObject" Target="embeddings/oleObject38.bin"/><Relationship Id="rId98" Type="http://schemas.openxmlformats.org/officeDocument/2006/relationships/image" Target="media/image39.wmf"/><Relationship Id="rId121" Type="http://schemas.openxmlformats.org/officeDocument/2006/relationships/image" Target="media/image49.wmf"/><Relationship Id="rId142" Type="http://schemas.openxmlformats.org/officeDocument/2006/relationships/image" Target="media/image59.wmf"/><Relationship Id="rId163" Type="http://schemas.openxmlformats.org/officeDocument/2006/relationships/oleObject" Target="embeddings/oleObject75.bin"/><Relationship Id="rId184" Type="http://schemas.openxmlformats.org/officeDocument/2006/relationships/image" Target="media/image80.wmf"/><Relationship Id="rId189" Type="http://schemas.openxmlformats.org/officeDocument/2006/relationships/oleObject" Target="embeddings/oleObject88.bin"/><Relationship Id="rId219" Type="http://schemas.openxmlformats.org/officeDocument/2006/relationships/oleObject" Target="embeddings/oleObject103.bin"/><Relationship Id="rId3" Type="http://schemas.openxmlformats.org/officeDocument/2006/relationships/numbering" Target="numbering.xml"/><Relationship Id="rId214" Type="http://schemas.openxmlformats.org/officeDocument/2006/relationships/image" Target="media/image95.wmf"/><Relationship Id="rId230" Type="http://schemas.openxmlformats.org/officeDocument/2006/relationships/image" Target="media/image103.wmf"/><Relationship Id="rId235" Type="http://schemas.openxmlformats.org/officeDocument/2006/relationships/oleObject" Target="embeddings/oleObject111.bin"/><Relationship Id="rId251" Type="http://schemas.openxmlformats.org/officeDocument/2006/relationships/oleObject" Target="embeddings/oleObject119.bin"/><Relationship Id="rId256" Type="http://schemas.openxmlformats.org/officeDocument/2006/relationships/image" Target="media/image116.wmf"/><Relationship Id="rId277" Type="http://schemas.openxmlformats.org/officeDocument/2006/relationships/glossaryDocument" Target="glossary/document.xml"/><Relationship Id="rId25" Type="http://schemas.openxmlformats.org/officeDocument/2006/relationships/image" Target="media/image4.wmf"/><Relationship Id="rId46" Type="http://schemas.openxmlformats.org/officeDocument/2006/relationships/oleObject" Target="embeddings/oleObject13.bin"/><Relationship Id="rId67" Type="http://schemas.openxmlformats.org/officeDocument/2006/relationships/oleObject" Target="embeddings/oleObject25.bin"/><Relationship Id="rId116" Type="http://schemas.openxmlformats.org/officeDocument/2006/relationships/oleObject" Target="embeddings/oleObject51.bin"/><Relationship Id="rId137" Type="http://schemas.openxmlformats.org/officeDocument/2006/relationships/oleObject" Target="embeddings/oleObject61.bin"/><Relationship Id="rId158" Type="http://schemas.openxmlformats.org/officeDocument/2006/relationships/image" Target="media/image67.wmf"/><Relationship Id="rId272" Type="http://schemas.openxmlformats.org/officeDocument/2006/relationships/image" Target="media/image121.emf"/><Relationship Id="rId20" Type="http://schemas.openxmlformats.org/officeDocument/2006/relationships/footer" Target="footer5.xml"/><Relationship Id="rId41" Type="http://schemas.openxmlformats.org/officeDocument/2006/relationships/image" Target="media/image12.wmf"/><Relationship Id="rId62" Type="http://schemas.openxmlformats.org/officeDocument/2006/relationships/image" Target="media/image21.wmf"/><Relationship Id="rId83" Type="http://schemas.openxmlformats.org/officeDocument/2006/relationships/oleObject" Target="embeddings/oleObject33.bin"/><Relationship Id="rId88" Type="http://schemas.openxmlformats.org/officeDocument/2006/relationships/image" Target="media/image34.wmf"/><Relationship Id="rId111" Type="http://schemas.openxmlformats.org/officeDocument/2006/relationships/oleObject" Target="embeddings/oleObject48.bin"/><Relationship Id="rId132" Type="http://schemas.openxmlformats.org/officeDocument/2006/relationships/oleObject" Target="embeddings/oleObject59.bin"/><Relationship Id="rId153" Type="http://schemas.openxmlformats.org/officeDocument/2006/relationships/oleObject" Target="embeddings/oleObject70.bin"/><Relationship Id="rId174" Type="http://schemas.openxmlformats.org/officeDocument/2006/relationships/image" Target="media/image75.wmf"/><Relationship Id="rId179" Type="http://schemas.openxmlformats.org/officeDocument/2006/relationships/oleObject" Target="embeddings/oleObject83.bin"/><Relationship Id="rId195" Type="http://schemas.openxmlformats.org/officeDocument/2006/relationships/oleObject" Target="embeddings/oleObject91.bin"/><Relationship Id="rId209" Type="http://schemas.openxmlformats.org/officeDocument/2006/relationships/oleObject" Target="embeddings/oleObject98.bin"/><Relationship Id="rId190" Type="http://schemas.openxmlformats.org/officeDocument/2006/relationships/image" Target="media/image83.wmf"/><Relationship Id="rId204" Type="http://schemas.openxmlformats.org/officeDocument/2006/relationships/image" Target="media/image90.wmf"/><Relationship Id="rId220" Type="http://schemas.openxmlformats.org/officeDocument/2006/relationships/image" Target="media/image98.wmf"/><Relationship Id="rId225" Type="http://schemas.openxmlformats.org/officeDocument/2006/relationships/oleObject" Target="embeddings/oleObject106.bin"/><Relationship Id="rId241" Type="http://schemas.openxmlformats.org/officeDocument/2006/relationships/oleObject" Target="embeddings/oleObject114.bin"/><Relationship Id="rId246" Type="http://schemas.openxmlformats.org/officeDocument/2006/relationships/image" Target="media/image111.wmf"/><Relationship Id="rId267" Type="http://schemas.openxmlformats.org/officeDocument/2006/relationships/image" Target="media/image120.emf"/><Relationship Id="rId15" Type="http://schemas.openxmlformats.org/officeDocument/2006/relationships/header" Target="header3.xml"/><Relationship Id="rId36" Type="http://schemas.openxmlformats.org/officeDocument/2006/relationships/oleObject" Target="embeddings/oleObject8.bin"/><Relationship Id="rId57" Type="http://schemas.openxmlformats.org/officeDocument/2006/relationships/oleObject" Target="embeddings/oleObject20.bin"/><Relationship Id="rId106" Type="http://schemas.openxmlformats.org/officeDocument/2006/relationships/image" Target="media/image43.wmf"/><Relationship Id="rId127" Type="http://schemas.openxmlformats.org/officeDocument/2006/relationships/image" Target="media/image52.wmf"/><Relationship Id="rId262" Type="http://schemas.openxmlformats.org/officeDocument/2006/relationships/oleObject" Target="embeddings/oleObject126.bin"/><Relationship Id="rId10" Type="http://schemas.openxmlformats.org/officeDocument/2006/relationships/image" Target="media/image1.tiff"/><Relationship Id="rId31" Type="http://schemas.openxmlformats.org/officeDocument/2006/relationships/image" Target="media/image7.wmf"/><Relationship Id="rId52" Type="http://schemas.openxmlformats.org/officeDocument/2006/relationships/oleObject" Target="embeddings/oleObject16.bin"/><Relationship Id="rId73" Type="http://schemas.openxmlformats.org/officeDocument/2006/relationships/oleObject" Target="embeddings/oleObject28.bin"/><Relationship Id="rId78" Type="http://schemas.openxmlformats.org/officeDocument/2006/relationships/image" Target="media/image29.wmf"/><Relationship Id="rId94" Type="http://schemas.openxmlformats.org/officeDocument/2006/relationships/image" Target="media/image37.wmf"/><Relationship Id="rId99" Type="http://schemas.openxmlformats.org/officeDocument/2006/relationships/oleObject" Target="embeddings/oleObject41.bin"/><Relationship Id="rId101" Type="http://schemas.openxmlformats.org/officeDocument/2006/relationships/oleObject" Target="embeddings/oleObject42.bin"/><Relationship Id="rId122" Type="http://schemas.openxmlformats.org/officeDocument/2006/relationships/oleObject" Target="embeddings/oleObject54.bin"/><Relationship Id="rId143" Type="http://schemas.openxmlformats.org/officeDocument/2006/relationships/oleObject" Target="embeddings/oleObject65.bin"/><Relationship Id="rId148" Type="http://schemas.openxmlformats.org/officeDocument/2006/relationships/image" Target="media/image62.wmf"/><Relationship Id="rId164" Type="http://schemas.openxmlformats.org/officeDocument/2006/relationships/image" Target="media/image70.wmf"/><Relationship Id="rId169" Type="http://schemas.openxmlformats.org/officeDocument/2006/relationships/oleObject" Target="embeddings/oleObject78.bin"/><Relationship Id="rId185" Type="http://schemas.openxmlformats.org/officeDocument/2006/relationships/oleObject" Target="embeddings/oleObject86.bin"/><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image" Target="media/image78.wmf"/><Relationship Id="rId210" Type="http://schemas.openxmlformats.org/officeDocument/2006/relationships/image" Target="media/image93.wmf"/><Relationship Id="rId215" Type="http://schemas.openxmlformats.org/officeDocument/2006/relationships/oleObject" Target="embeddings/oleObject101.bin"/><Relationship Id="rId236" Type="http://schemas.openxmlformats.org/officeDocument/2006/relationships/image" Target="media/image106.wmf"/><Relationship Id="rId257" Type="http://schemas.openxmlformats.org/officeDocument/2006/relationships/oleObject" Target="embeddings/oleObject122.bin"/><Relationship Id="rId278" Type="http://schemas.openxmlformats.org/officeDocument/2006/relationships/theme" Target="theme/theme1.xml"/><Relationship Id="rId26" Type="http://schemas.openxmlformats.org/officeDocument/2006/relationships/oleObject" Target="embeddings/oleObject3.bin"/><Relationship Id="rId231" Type="http://schemas.openxmlformats.org/officeDocument/2006/relationships/oleObject" Target="embeddings/oleObject109.bin"/><Relationship Id="rId252" Type="http://schemas.openxmlformats.org/officeDocument/2006/relationships/image" Target="media/image114.wmf"/><Relationship Id="rId273" Type="http://schemas.openxmlformats.org/officeDocument/2006/relationships/image" Target="media/image122.emf"/><Relationship Id="rId47" Type="http://schemas.openxmlformats.org/officeDocument/2006/relationships/image" Target="media/image15.wmf"/><Relationship Id="rId68" Type="http://schemas.openxmlformats.org/officeDocument/2006/relationships/image" Target="media/image24.wmf"/><Relationship Id="rId89" Type="http://schemas.openxmlformats.org/officeDocument/2006/relationships/oleObject" Target="embeddings/oleObject36.bin"/><Relationship Id="rId112" Type="http://schemas.openxmlformats.org/officeDocument/2006/relationships/oleObject" Target="embeddings/oleObject49.bin"/><Relationship Id="rId133" Type="http://schemas.openxmlformats.org/officeDocument/2006/relationships/image" Target="media/image55.wmf"/><Relationship Id="rId154" Type="http://schemas.openxmlformats.org/officeDocument/2006/relationships/image" Target="media/image65.wmf"/><Relationship Id="rId175" Type="http://schemas.openxmlformats.org/officeDocument/2006/relationships/oleObject" Target="embeddings/oleObject81.bin"/><Relationship Id="rId196" Type="http://schemas.openxmlformats.org/officeDocument/2006/relationships/image" Target="media/image86.wmf"/><Relationship Id="rId200" Type="http://schemas.openxmlformats.org/officeDocument/2006/relationships/image" Target="media/image88.wmf"/><Relationship Id="rId16" Type="http://schemas.openxmlformats.org/officeDocument/2006/relationships/footer" Target="footer3.xml"/><Relationship Id="rId221" Type="http://schemas.openxmlformats.org/officeDocument/2006/relationships/oleObject" Target="embeddings/oleObject104.bin"/><Relationship Id="rId242" Type="http://schemas.openxmlformats.org/officeDocument/2006/relationships/image" Target="media/image109.wmf"/><Relationship Id="rId263" Type="http://schemas.openxmlformats.org/officeDocument/2006/relationships/image" Target="media/image118.wmf"/><Relationship Id="rId37" Type="http://schemas.openxmlformats.org/officeDocument/2006/relationships/image" Target="media/image10.wmf"/><Relationship Id="rId58" Type="http://schemas.openxmlformats.org/officeDocument/2006/relationships/image" Target="media/image19.wmf"/><Relationship Id="rId79" Type="http://schemas.openxmlformats.org/officeDocument/2006/relationships/oleObject" Target="embeddings/oleObject31.bin"/><Relationship Id="rId102" Type="http://schemas.openxmlformats.org/officeDocument/2006/relationships/image" Target="media/image41.wmf"/><Relationship Id="rId123" Type="http://schemas.openxmlformats.org/officeDocument/2006/relationships/image" Target="media/image50.wmf"/><Relationship Id="rId144" Type="http://schemas.openxmlformats.org/officeDocument/2006/relationships/image" Target="media/image60.wmf"/><Relationship Id="rId90" Type="http://schemas.openxmlformats.org/officeDocument/2006/relationships/image" Target="media/image35.wmf"/><Relationship Id="rId165" Type="http://schemas.openxmlformats.org/officeDocument/2006/relationships/oleObject" Target="embeddings/oleObject76.bin"/><Relationship Id="rId186" Type="http://schemas.openxmlformats.org/officeDocument/2006/relationships/image" Target="media/image81.wmf"/><Relationship Id="rId211" Type="http://schemas.openxmlformats.org/officeDocument/2006/relationships/oleObject" Target="embeddings/oleObject99.bin"/><Relationship Id="rId232" Type="http://schemas.openxmlformats.org/officeDocument/2006/relationships/image" Target="media/image104.wmf"/><Relationship Id="rId253" Type="http://schemas.openxmlformats.org/officeDocument/2006/relationships/oleObject" Target="embeddings/oleObject120.bin"/><Relationship Id="rId274" Type="http://schemas.openxmlformats.org/officeDocument/2006/relationships/image" Target="media/image123.emf"/><Relationship Id="rId27" Type="http://schemas.openxmlformats.org/officeDocument/2006/relationships/image" Target="media/image5.wmf"/><Relationship Id="rId48" Type="http://schemas.openxmlformats.org/officeDocument/2006/relationships/oleObject" Target="embeddings/oleObject14.bin"/><Relationship Id="rId69" Type="http://schemas.openxmlformats.org/officeDocument/2006/relationships/oleObject" Target="embeddings/oleObject26.bin"/><Relationship Id="rId113" Type="http://schemas.openxmlformats.org/officeDocument/2006/relationships/image" Target="media/image45.wmf"/><Relationship Id="rId134" Type="http://schemas.openxmlformats.org/officeDocument/2006/relationships/image" Target="media/image56.wmf"/><Relationship Id="rId80" Type="http://schemas.openxmlformats.org/officeDocument/2006/relationships/image" Target="media/image30.wmf"/><Relationship Id="rId155" Type="http://schemas.openxmlformats.org/officeDocument/2006/relationships/oleObject" Target="embeddings/oleObject71.bin"/><Relationship Id="rId176" Type="http://schemas.openxmlformats.org/officeDocument/2006/relationships/image" Target="media/image76.wmf"/><Relationship Id="rId197" Type="http://schemas.openxmlformats.org/officeDocument/2006/relationships/oleObject" Target="embeddings/oleObject92.bin"/><Relationship Id="rId201" Type="http://schemas.openxmlformats.org/officeDocument/2006/relationships/oleObject" Target="embeddings/oleObject94.bin"/><Relationship Id="rId222" Type="http://schemas.openxmlformats.org/officeDocument/2006/relationships/image" Target="media/image99.wmf"/><Relationship Id="rId243" Type="http://schemas.openxmlformats.org/officeDocument/2006/relationships/oleObject" Target="embeddings/oleObject115.bin"/><Relationship Id="rId264" Type="http://schemas.openxmlformats.org/officeDocument/2006/relationships/oleObject" Target="embeddings/oleObject127.bin"/><Relationship Id="rId17" Type="http://schemas.openxmlformats.org/officeDocument/2006/relationships/header" Target="header4.xml"/><Relationship Id="rId38" Type="http://schemas.openxmlformats.org/officeDocument/2006/relationships/oleObject" Target="embeddings/oleObject9.bin"/><Relationship Id="rId59" Type="http://schemas.openxmlformats.org/officeDocument/2006/relationships/oleObject" Target="embeddings/oleObject21.bin"/><Relationship Id="rId103" Type="http://schemas.openxmlformats.org/officeDocument/2006/relationships/oleObject" Target="embeddings/oleObject43.bin"/><Relationship Id="rId124" Type="http://schemas.openxmlformats.org/officeDocument/2006/relationships/oleObject" Target="embeddings/oleObject55.bin"/><Relationship Id="rId70" Type="http://schemas.openxmlformats.org/officeDocument/2006/relationships/image" Target="media/image25.wmf"/><Relationship Id="rId91" Type="http://schemas.openxmlformats.org/officeDocument/2006/relationships/oleObject" Target="embeddings/oleObject37.bin"/><Relationship Id="rId145" Type="http://schemas.openxmlformats.org/officeDocument/2006/relationships/oleObject" Target="embeddings/oleObject66.bin"/><Relationship Id="rId166" Type="http://schemas.openxmlformats.org/officeDocument/2006/relationships/image" Target="media/image71.wmf"/><Relationship Id="rId187" Type="http://schemas.openxmlformats.org/officeDocument/2006/relationships/oleObject" Target="embeddings/oleObject87.bin"/><Relationship Id="rId1" Type="http://schemas.openxmlformats.org/officeDocument/2006/relationships/customXml" Target="../customXml/item1.xml"/><Relationship Id="rId212" Type="http://schemas.openxmlformats.org/officeDocument/2006/relationships/image" Target="media/image94.wmf"/><Relationship Id="rId233" Type="http://schemas.openxmlformats.org/officeDocument/2006/relationships/oleObject" Target="embeddings/oleObject110.bin"/><Relationship Id="rId254" Type="http://schemas.openxmlformats.org/officeDocument/2006/relationships/image" Target="media/image115.wmf"/><Relationship Id="rId28" Type="http://schemas.openxmlformats.org/officeDocument/2006/relationships/oleObject" Target="embeddings/oleObject4.bin"/><Relationship Id="rId49" Type="http://schemas.openxmlformats.org/officeDocument/2006/relationships/image" Target="media/image16.wmf"/><Relationship Id="rId114" Type="http://schemas.openxmlformats.org/officeDocument/2006/relationships/oleObject" Target="embeddings/oleObject50.bin"/><Relationship Id="rId275" Type="http://schemas.openxmlformats.org/officeDocument/2006/relationships/image" Target="media/image124.emf"/><Relationship Id="rId60" Type="http://schemas.openxmlformats.org/officeDocument/2006/relationships/image" Target="media/image20.wmf"/><Relationship Id="rId81" Type="http://schemas.openxmlformats.org/officeDocument/2006/relationships/oleObject" Target="embeddings/oleObject32.bin"/><Relationship Id="rId135" Type="http://schemas.openxmlformats.org/officeDocument/2006/relationships/oleObject" Target="embeddings/oleObject60.bin"/><Relationship Id="rId156" Type="http://schemas.openxmlformats.org/officeDocument/2006/relationships/image" Target="media/image66.wmf"/><Relationship Id="rId177" Type="http://schemas.openxmlformats.org/officeDocument/2006/relationships/oleObject" Target="embeddings/oleObject82.bin"/><Relationship Id="rId198" Type="http://schemas.openxmlformats.org/officeDocument/2006/relationships/image" Target="media/image87.w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B9AC1DAF4D94C6BB6F8661462FD8D92"/>
        <w:category>
          <w:name w:val="常规"/>
          <w:gallery w:val="placeholder"/>
        </w:category>
        <w:types>
          <w:type w:val="bbPlcHdr"/>
        </w:types>
        <w:behaviors>
          <w:behavior w:val="content"/>
        </w:behaviors>
        <w:guid w:val="{844E74E8-7FF2-4998-A554-7F6AD7D13ECE}"/>
      </w:docPartPr>
      <w:docPartBody>
        <w:p w:rsidR="0033454D" w:rsidRDefault="0033454D">
          <w:pPr>
            <w:pStyle w:val="0B9AC1DAF4D94C6BB6F8661462FD8D92"/>
          </w:pPr>
          <w:r>
            <w:rPr>
              <w:rStyle w:val="a3"/>
              <w:rFonts w:hint="eastAsia"/>
            </w:rPr>
            <w:t>单击或点击此处输入文字。</w:t>
          </w:r>
        </w:p>
      </w:docPartBody>
    </w:docPart>
    <w:docPart>
      <w:docPartPr>
        <w:name w:val="B61532C5FF6E4BFBA109D27D2165E622"/>
        <w:category>
          <w:name w:val="常规"/>
          <w:gallery w:val="placeholder"/>
        </w:category>
        <w:types>
          <w:type w:val="bbPlcHdr"/>
        </w:types>
        <w:behaviors>
          <w:behavior w:val="content"/>
        </w:behaviors>
        <w:guid w:val="{BAE927CE-8238-46B4-A7A5-287E33D469AA}"/>
      </w:docPartPr>
      <w:docPartBody>
        <w:p w:rsidR="0033454D" w:rsidRDefault="0033454D">
          <w:pPr>
            <w:pStyle w:val="B61532C5FF6E4BFBA109D27D2165E622"/>
          </w:pPr>
          <w:r>
            <w:rPr>
              <w:rStyle w:val="a3"/>
              <w:rFonts w:hint="eastAsia"/>
            </w:rPr>
            <w:t>选择一项。</w:t>
          </w:r>
        </w:p>
      </w:docPartBody>
    </w:docPart>
    <w:docPart>
      <w:docPartPr>
        <w:name w:val="CCC8D6C67D014AA0ADC4A6423145A28D"/>
        <w:category>
          <w:name w:val="常规"/>
          <w:gallery w:val="placeholder"/>
        </w:category>
        <w:types>
          <w:type w:val="bbPlcHdr"/>
        </w:types>
        <w:behaviors>
          <w:behavior w:val="content"/>
        </w:behaviors>
        <w:guid w:val="{446E6100-1F5A-4C30-9EC1-70D381F1263A}"/>
      </w:docPartPr>
      <w:docPartBody>
        <w:p w:rsidR="0033454D" w:rsidRDefault="0033454D">
          <w:pPr>
            <w:pStyle w:val="CCC8D6C67D014AA0ADC4A6423145A28D"/>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Arial Unicode MS"/>
    <w:charset w:val="86"/>
    <w:family w:val="auto"/>
    <w:pitch w:val="variable"/>
    <w:sig w:usb0="00000000"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方正书宋简体">
    <w:altName w:val="黑体"/>
    <w:charset w:val="86"/>
    <w:family w:val="script"/>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630C9"/>
    <w:rsid w:val="000973F3"/>
    <w:rsid w:val="0012137A"/>
    <w:rsid w:val="00121C12"/>
    <w:rsid w:val="00220386"/>
    <w:rsid w:val="00271A1B"/>
    <w:rsid w:val="00293640"/>
    <w:rsid w:val="00304A99"/>
    <w:rsid w:val="0033454D"/>
    <w:rsid w:val="0039284D"/>
    <w:rsid w:val="00400EC0"/>
    <w:rsid w:val="00416CCA"/>
    <w:rsid w:val="005E1F8E"/>
    <w:rsid w:val="006658FC"/>
    <w:rsid w:val="00684C56"/>
    <w:rsid w:val="0071209D"/>
    <w:rsid w:val="00787020"/>
    <w:rsid w:val="007A36B5"/>
    <w:rsid w:val="008649B3"/>
    <w:rsid w:val="008E3132"/>
    <w:rsid w:val="00960A54"/>
    <w:rsid w:val="009A4CFE"/>
    <w:rsid w:val="009E6D14"/>
    <w:rsid w:val="00B00DF8"/>
    <w:rsid w:val="00B31329"/>
    <w:rsid w:val="00C615FC"/>
    <w:rsid w:val="00CF7599"/>
    <w:rsid w:val="00D27532"/>
    <w:rsid w:val="00E006E7"/>
    <w:rsid w:val="00E66C7F"/>
    <w:rsid w:val="00E67959"/>
    <w:rsid w:val="00EA0708"/>
    <w:rsid w:val="00EA1523"/>
    <w:rsid w:val="00EF4411"/>
    <w:rsid w:val="00F116FC"/>
    <w:rsid w:val="00F41A14"/>
    <w:rsid w:val="00F561D7"/>
    <w:rsid w:val="00F630C9"/>
    <w:rsid w:val="00FA570E"/>
    <w:rsid w:val="00FC6F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lsdException w:name="Default Paragraph Font" w:uiPriority="1"/>
    <w:lsdException w:name="Subtitle" w:semiHidden="0" w:unhideWhenUsed="0"/>
    <w:lsdException w:name="Strong" w:semiHidden="0" w:unhideWhenUsed="0"/>
    <w:lsdException w:name="Emphasis" w:semiHidden="0" w:unhideWhenUsed="0"/>
    <w:lsdException w:name="Table Grid" w:semiHidden="0" w:unhideWhenUsed="0"/>
    <w:lsdException w:name="Placeholder Text" w:unhideWhenUsed="0" w:qFormat="1"/>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0B9AC1DAF4D94C6BB6F8661462FD8D92">
    <w:name w:val="0B9AC1DAF4D94C6BB6F8661462FD8D92"/>
    <w:pPr>
      <w:widowControl w:val="0"/>
      <w:jc w:val="both"/>
    </w:pPr>
    <w:rPr>
      <w:kern w:val="2"/>
      <w:sz w:val="21"/>
      <w:szCs w:val="22"/>
    </w:rPr>
  </w:style>
  <w:style w:type="paragraph" w:customStyle="1" w:styleId="B61532C5FF6E4BFBA109D27D2165E622">
    <w:name w:val="B61532C5FF6E4BFBA109D27D2165E622"/>
    <w:qFormat/>
    <w:pPr>
      <w:widowControl w:val="0"/>
      <w:jc w:val="both"/>
    </w:pPr>
    <w:rPr>
      <w:kern w:val="2"/>
      <w:sz w:val="21"/>
      <w:szCs w:val="22"/>
    </w:rPr>
  </w:style>
  <w:style w:type="paragraph" w:customStyle="1" w:styleId="CCC8D6C67D014AA0ADC4A6423145A28D">
    <w:name w:val="CCC8D6C67D014AA0ADC4A6423145A28D"/>
    <w:qFormat/>
    <w:pPr>
      <w:widowControl w:val="0"/>
      <w:jc w:val="both"/>
    </w:pPr>
    <w:rPr>
      <w:kern w:val="2"/>
      <w:sz w:val="21"/>
      <w:szCs w:val="22"/>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FEF5655-A224-4295-AA42-1842DB5A45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9</TotalTime>
  <Pages>1</Pages>
  <Words>6469</Words>
  <Characters>36878</Characters>
  <Application>Microsoft Office Word</Application>
  <DocSecurity>0</DocSecurity>
  <Lines>307</Lines>
  <Paragraphs>86</Paragraphs>
  <ScaleCrop>false</ScaleCrop>
  <Company>PCMI</Company>
  <LinksUpToDate>false</LinksUpToDate>
  <CharactersWithSpaces>43261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creator>胥文婷</dc:creator>
  <dc:description>&lt;config cover="true" show_menu="true" version="1.0.0" doctype="SDKXY"&gt;_x000d_
&lt;/config&gt;</dc:description>
  <cp:lastModifiedBy>胥文婷</cp:lastModifiedBy>
  <cp:revision>117</cp:revision>
  <cp:lastPrinted>2021-06-07T07:55:00Z</cp:lastPrinted>
  <dcterms:created xsi:type="dcterms:W3CDTF">2021-05-06T00:17:00Z</dcterms:created>
  <dcterms:modified xsi:type="dcterms:W3CDTF">2021-08-03T06:07:00Z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false</vt:lpwstr>
  </property>
  <property fmtid="{D5CDD505-2E9C-101B-9397-08002B2CF9AE}" pid="15" name="KSOProductBuildVer">
    <vt:lpwstr>2052-11.8.2.8875</vt:lpwstr>
  </property>
</Properties>
</file>