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</w:pPr>
      <w:r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  <w:t>河北省电子商务建设专项资金项目绩效表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6"/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4"/>
          <w:szCs w:val="24"/>
          <w:lang w:val="en-US" w:eastAsia="zh-CN"/>
        </w:rPr>
        <w:t>项目申报单位：</w:t>
      </w:r>
      <w:r>
        <w:rPr>
          <w:rStyle w:val="6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Style w:val="6"/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（盖章）</w:t>
      </w:r>
      <w:r>
        <w:rPr>
          <w:rStyle w:val="6"/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tbl>
      <w:tblPr>
        <w:tblStyle w:val="4"/>
        <w:tblW w:w="8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603"/>
        <w:gridCol w:w="1843"/>
        <w:gridCol w:w="1996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29" w:type="dxa"/>
            <w:gridSpan w:val="4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67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项目资金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主要用途</w:t>
            </w:r>
          </w:p>
        </w:tc>
        <w:tc>
          <w:tcPr>
            <w:tcW w:w="7329" w:type="dxa"/>
            <w:gridSpan w:val="4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项目资金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使用进度</w:t>
            </w:r>
          </w:p>
        </w:tc>
        <w:tc>
          <w:tcPr>
            <w:tcW w:w="160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第3个月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第6个月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第9个月</w:t>
            </w: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第12个月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7329" w:type="dxa"/>
            <w:gridSpan w:val="4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60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指标描述</w:t>
            </w: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指标依据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产出指标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综合指标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环境指标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社会指标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3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9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  <w:t>（注：表格由申报企业填报，指标细项可根据实际需要增减。）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875CE"/>
    <w:rsid w:val="18E44E14"/>
    <w:rsid w:val="200C3489"/>
    <w:rsid w:val="21EE73CD"/>
    <w:rsid w:val="435875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Style 1"/>
    <w:basedOn w:val="1"/>
    <w:qFormat/>
    <w:uiPriority w:val="0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6">
    <w:name w:val="Character Style 2"/>
    <w:qFormat/>
    <w:uiPriority w:val="0"/>
    <w:rPr>
      <w:rFonts w:hint="default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2021-07-16T08:12:00Z</dcterms:created>
  <dc:creator>ww</dc:creator>
  <cp:lastModifiedBy>ww</cp:lastModifiedBy>
  <dcterms:modified xsi:type="dcterms:W3CDTF">2021-07-16T08:13:47Z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